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الساوي
</w:t>
      </w:r>
    </w:p>
    <w:p>
      <w:pPr/>
      <w:r>
        <w:rPr/>
        <w:t xml:space="preserve">الساوي الإمام، أبو محمد عبيد الله بن محمد بن عبد الجليل ابن الشيخ أبي الفتح، الساوي، ثم البغدادي، الحنفي، نائب الحكم ببغداد. وكان حميد السيرة.</w:t>
      </w:r>
    </w:p>
    <w:p/>
    <w:p>
      <w:pPr/>
      <w:r>
        <w:rPr/>
        <w:t xml:space="preserve">حدث عن: ابن الحصين، وهبة الله بن الطبر، وجماعة.</w:t>
      </w:r>
    </w:p>
    <w:p/>
    <w:p>
      <w:pPr/>
      <w:r>
        <w:rPr/>
        <w:t xml:space="preserve">وعنه: ابن الدبيثي، وابن خليل، والبغداديون.</w:t>
      </w:r>
    </w:p>
    <w:p/>
    <w:p>
      <w:pPr/>
      <w:r>
        <w:rPr/>
        <w:t xml:space="preserve">مات في المحرم سنة ست وتسعين وخمس مائة وله ثلاث وثمانون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عبد الجليل الساوي.
</w:t>
      </w:r>
    </w:p>
    <w:p>
      <w:pPr/>
      <w:r>
        <w:rPr/>
        <w:t xml:space="preserve">عبيد الله بن محمد بن عبد الجليل الساوي. </w:t>
      </w:r>
    </w:p>
    <w:p/>
    <w:p>
      <w:pPr/>
      <w:r>
        <w:rPr/>
        <w:t xml:space="preserve">حدث عن هبة الله بن الحصين، وغيره.</w:t>
      </w:r>
    </w:p>
    <w:p/>
    <w:p>
      <w:pPr/>
      <w:r>
        <w:rPr/>
        <w:t xml:space="preserve">حدث عنه ابن النجار، وقال: كان ثقة نبيلاً، لم أر في معناه مثله.</w:t>
      </w:r>
    </w:p>
    <w:p/>
    <w:p>
      <w:pPr/>
      <w:r>
        <w:rPr/>
        <w:t xml:space="preserve">توفي سنة ست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2026-07-29T04:05:43+03:00</dcterms:created>
  <dcterms:modified xsi:type="dcterms:W3CDTF">2026-07-29T04:05:43+03:00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