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جاكير
</w:t>
      </w:r>
    </w:p>
    <w:p>
      <w:pPr>
        <w:jc w:val="start"/>
        <w:bidi/>
      </w:pPr>
      <w:r>
        <w:rPr>
          <w:rFonts w:ascii="arial" w:hAnsi="arial" w:eastAsia="arial" w:cs="arial"/>
          <w:sz w:val="28"/>
          <w:szCs w:val="28"/>
          <w:b w:val="1"/>
          <w:bCs w:val="1"/>
          <w:rtl/>
        </w:rPr>
        <w:t xml:space="preserve">جاكير
</w:t>
      </w:r>
    </w:p>
    <w:p>
      <w:pPr/>
      <w:r>
        <w:rPr/>
        <w:t xml:space="preserve">جاكير الزاهد، من كبار مشايخ العراق، صاحب أحوال وتأله وتعبد. صحب الشيخ عليا الهيتي وغيره.</w:t>
      </w:r>
    </w:p>
    <w:p/>
    <w:p>
      <w:pPr/>
      <w:r>
        <w:rPr/>
        <w:t xml:space="preserve">وجاكير لقب، واسمه محمد بن دشم الكردي الحنبلي، لم يتزوج، وتذكر عنه كرامات، وله زاوية كبيرة بقرية راذان، على بريد من سامراء. وجلس في المشيخة بعده أخوه أحمد، وبعد أحمد ولده الغرس، وبعد الغرس ابنه محمد.</w:t>
      </w:r>
    </w:p>
    <w:p>
      <w:pPr>
        <w:jc w:val="start"/>
        <w:bidi/>
      </w:pPr>
      <w:r>
        <w:rPr>
          <w:sz w:val="24"/>
          <w:szCs w:val="24"/>
          <w:b w:val="1"/>
          <w:bCs w:val="1"/>
          <w:rtl/>
        </w:rPr>
        <w:t xml:space="preserve">
سير أعلام النبلاء،(دار الحديث- القاهرة،2006،ط 0،ج 15،ص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2026-07-29T04:06:40+03:00</dcterms:created>
  <dcterms:modified xsi:type="dcterms:W3CDTF">2026-07-29T04:06:40+03:00</dcterms:modified>
</cp:coreProperties>
</file>

<file path=docProps/custom.xml><?xml version="1.0" encoding="utf-8"?>
<Properties xmlns="http://schemas.openxmlformats.org/officeDocument/2006/custom-properties" xmlns:vt="http://schemas.openxmlformats.org/officeDocument/2006/docPropsVTypes"/>
</file>