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زاده
</w:t>
      </w:r>
    </w:p>
    <w:p>
      <w:pPr>
        <w:jc w:val="start"/>
        <w:bidi/>
      </w:pPr>
      <w:r>
        <w:rPr>
          <w:rFonts w:ascii="arial" w:hAnsi="arial" w:eastAsia="arial" w:cs="arial"/>
          <w:sz w:val="28"/>
          <w:szCs w:val="28"/>
          <w:b w:val="1"/>
          <w:bCs w:val="1"/>
          <w:rtl/>
        </w:rPr>
        <w:t xml:space="preserve">عبد الكريم زاده
</w:t>
      </w:r>
    </w:p>
    <w:p>
      <w:pPr/>
      <w:r>
        <w:rPr/>
        <w:t xml:space="preserve">عبد الكريم زاده  محمد بن عبد الوهاب بن عبد الكريم، المعروف بعيبد الكريم زاده: فاضل حنفي. تركي الاصل، عربي التصانيف. كان السلطان محمد خان، وابوه عبد الوهاب تولى (الدفتردارية) في عهد السلطان سليم. ونشأ هو متفرغا للعلم فاخذ عن جوي زاده وابن كمال باش وابي السعود وغيرهم. وكان حلو المفاكهة، ينظم بعدة لغات. له كتب، منها (مقامات) على منوال الحريري، و (حاشية على تفسير البيضاوي) وصل فيها إلى سوة طه، و (حواش) على حاشية الدواني على التجريد. </w:t>
      </w:r>
    </w:p>
    <w:p>
      <w:pPr>
        <w:jc w:val="start"/>
        <w:bidi/>
      </w:pPr>
      <w:r>
        <w:rPr>
          <w:sz w:val="24"/>
          <w:szCs w:val="24"/>
          <w:b w:val="1"/>
          <w:bCs w:val="1"/>
          <w:rtl/>
        </w:rPr>
        <w:t xml:space="preserve">
الأعلام،(دار العلم للملايين - بيروت،2002،ط 15،ج 6،ص 256)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2026-07-28T05:11:28+03:00</dcterms:created>
  <dcterms:modified xsi:type="dcterms:W3CDTF">2026-07-28T05:11:28+03:00</dcterms:modified>
</cp:coreProperties>
</file>

<file path=docProps/custom.xml><?xml version="1.0" encoding="utf-8"?>
<Properties xmlns="http://schemas.openxmlformats.org/officeDocument/2006/custom-properties" xmlns:vt="http://schemas.openxmlformats.org/officeDocument/2006/docPropsVTypes"/>
</file>