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المتوج
</w:t>
      </w:r>
    </w:p>
    <w:p>
      <w:pPr>
        <w:jc w:val="start"/>
        <w:bidi/>
      </w:pPr>
      <w:r>
        <w:rPr>
          <w:rFonts w:ascii="arial" w:hAnsi="arial" w:eastAsia="arial" w:cs="arial"/>
          <w:sz w:val="28"/>
          <w:szCs w:val="28"/>
          <w:b w:val="1"/>
          <w:bCs w:val="1"/>
          <w:rtl/>
        </w:rPr>
        <w:t xml:space="preserve">ابن المتوج
</w:t>
      </w:r>
    </w:p>
    <w:p>
      <w:pPr/>
      <w:r>
        <w:rPr/>
        <w:t xml:space="preserve">ابن المتوج  محمد بن عبد الوهاب بن المتوج بن صالح الزبيري، تاج الدين: مؤرخ مصري. له (ايقاظ المتغفل واتعاظ المتأمل) في احوال مصر وخططها إلى سنة 725. </w:t>
      </w:r>
    </w:p>
    <w:p>
      <w:pPr>
        <w:jc w:val="start"/>
        <w:bidi/>
      </w:pPr>
      <w:r>
        <w:rPr>
          <w:sz w:val="24"/>
          <w:szCs w:val="24"/>
          <w:b w:val="1"/>
          <w:bCs w:val="1"/>
          <w:rtl/>
        </w:rPr>
        <w:t xml:space="preserve">
الأعلام،(دار العلم للملايين - بيروت،2002،ط 15،ج 6،ص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الوهاب بن المتوج بن صالح الزبيري الشافعي
</w:t>
      </w:r>
    </w:p>
    <w:p>
      <w:pPr/>
      <w:r>
        <w:rPr/>
        <w:t xml:space="preserve">محمد بن عبد الوهاب بن المتوج بن صالح الزبيري الشافعي محمد بن عبد الوهاب بن المتوج بن صالح الزبيري الشافعي المصري ولد سنة 39 في ربيع الأول وأسمع من البادرائي وسمع وحدث مات في نصف المحرم سنة ثلاثين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2026-10-05T01:19:38+03:00</dcterms:created>
  <dcterms:modified xsi:type="dcterms:W3CDTF">2026-10-05T01:19:38+03:00</dcterms:modified>
</cp:coreProperties>
</file>

<file path=docProps/custom.xml><?xml version="1.0" encoding="utf-8"?>
<Properties xmlns="http://schemas.openxmlformats.org/officeDocument/2006/custom-properties" xmlns:vt="http://schemas.openxmlformats.org/officeDocument/2006/docPropsVTypes"/>
</file>