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الهادي
</w:t>
      </w:r>
    </w:p>
    <w:p>
      <w:pPr/>
      <w:r>
        <w:rPr/>
        <w:t xml:space="preserve">عبد الهادي ابن أبي سعيد بن عبد الله بن عمر بن مأمون، الإمام القدوة الزاهد العابد، أبو عروبة السجستاني الذي ارتحل إليه الحافظ عبد القادر الرهاوي، وبالغ في تعظيمه، وقال: سمع من جده في سنة خمس وثمانين وأربع مائة، ولما حج قرأ عليه ابن ناصر ’’مسلسلات ابن حبان’’.</w:t>
      </w:r>
    </w:p>
    <w:p/>
    <w:p>
      <w:pPr/>
      <w:r>
        <w:rPr/>
        <w:t xml:space="preserve">وقال: عاش تسعا وثمانين سنة، وما عرفت له زلة، وكان منتشر الذكر، وله رباط كان يعظ فيه ومريدون. توفي سنة اثنتين وستين وخمس مائة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2026-07-28T20:25:44+03:00</dcterms:created>
  <dcterms:modified xsi:type="dcterms:W3CDTF">2026-07-28T20:25:44+03:00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