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
</w:t>
      </w:r>
    </w:p>
    <w:p>
      <w:pPr/>
      <w:r>
        <w:rPr/>
        <w:t xml:space="preserve">أبو حكيم العلامة القدوة، أبو حكيم، إبراهيم بن دينار النهرواني الحنبلي، أحد أئمة بغداد.</w:t>
      </w:r>
    </w:p>
    <w:p/>
    <w:p>
      <w:pPr/>
      <w:r>
        <w:rPr/>
        <w:t xml:space="preserve">إمام زاهد ورع خير حليم، إليه المنتهى في علم الفرائض.</w:t>
      </w:r>
    </w:p>
    <w:p/>
    <w:p>
      <w:pPr/>
      <w:r>
        <w:rPr/>
        <w:t xml:space="preserve">أنشأ بباب الأزج مدرسة، وانقطع بها يتعبد.</w:t>
      </w:r>
    </w:p>
    <w:p/>
    <w:p>
      <w:pPr/>
      <w:r>
        <w:rPr/>
        <w:t xml:space="preserve">وكان يؤثر الخمول والقنوع، ويقتات من الخياطة، فيأخذ على القميص حبتين فقط، ولد جهد جماعة في إغضابه، فعجزوا، وكان يخدم الزمنى والعجائز بوجه طلق، وسماعه صحيح.</w:t>
      </w:r>
    </w:p>
    <w:p/>
    <w:p>
      <w:pPr/>
      <w:r>
        <w:rPr/>
        <w:t xml:space="preserve">سمع أبا الحسن بن العلاف، وأبا القاسم بن بيان.</w:t>
      </w:r>
    </w:p>
    <w:p/>
    <w:p>
      <w:pPr/>
      <w:r>
        <w:rPr/>
        <w:t xml:space="preserve">وعنه: ابن الجوزي، وابن الأخضر، وأبو نصر عمر بن محمد.</w:t>
      </w:r>
    </w:p>
    <w:p/>
    <w:p>
      <w:pPr/>
      <w:r>
        <w:rPr/>
        <w:t xml:space="preserve">عاش خمسا وسبعين سنة، وتوفي في جمادى الآخرة سنة ست وخمسين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2026-07-28T11:40:28+03:00</dcterms:created>
  <dcterms:modified xsi:type="dcterms:W3CDTF">2026-07-28T11:40:28+03:00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