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أنر
</w:t>
      </w:r>
    </w:p>
    <w:p>
      <w:pPr/>
      <w:r>
        <w:rPr/>
        <w:t xml:space="preserve">أنر ملك الأمراء بدمشق، معين الدين الطغتكيني.</w:t>
      </w:r>
    </w:p>
    <w:p/>
    <w:p>
      <w:pPr/>
      <w:r>
        <w:rPr/>
        <w:t xml:space="preserve">أمير سائس، رئيس شجاع، مهيب، فحل الرأي، دبر دولة أولاد أستاذه.</w:t>
      </w:r>
    </w:p>
    <w:p/>
    <w:p>
      <w:pPr/>
      <w:r>
        <w:rPr/>
        <w:t xml:space="preserve">وكان يحب العلماء والصلحاء، ويبذل المال، وله مواقف مشهودة، وغزو كثير، وكان حسن الديانة، له المدرسة المعينية، وقبة على قبره وراء دار بطيخ، وكانت الفرنج تخافه.</w:t>
      </w:r>
    </w:p>
    <w:p/>
    <w:p>
      <w:pPr/>
      <w:r>
        <w:rPr/>
        <w:t xml:space="preserve">توفي سنة أربع وأربعين وخمس مائة.</w:t>
      </w:r>
    </w:p>
    <w:p/>
    <w:p>
      <w:pPr/>
      <w:r>
        <w:rPr/>
        <w:t xml:space="preserve">وبنته: هي عصمة الدين الخاتون، واقفة المدرسة الخاتونية، تزوج بها الملك نور الدين محمود بن زنكي.</w:t>
      </w:r>
    </w:p>
    <w:p/>
    <w:p>
      <w:pPr/>
      <w:r>
        <w:rPr/>
        <w:t xml:space="preserve">توفي أنر في شهر ربيع الآخر -رحمه الله- وإليه ينسب قصير معين الدين بالغور، وكان مملوكا للملك طغتكين. وطغتكين من غلمان السلطان تتش السلجوقي، وتتش هو أخو السلطان ملكشاه.</w:t>
      </w:r>
    </w:p>
    <w:p/>
    <w:p>
      <w:pPr/>
      <w:r>
        <w:rPr/>
        <w:t xml:space="preserve">السنجبستي، العبادي: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2026-07-28T07:02:32+03:00</dcterms:created>
  <dcterms:modified xsi:type="dcterms:W3CDTF">2026-07-28T07:02:32+03:00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