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برد
</w:t>
      </w:r>
    </w:p>
    <w:p>
      <w:pPr>
        <w:jc w:val="start"/>
        <w:bidi/>
      </w:pPr>
      <w:r>
        <w:rPr>
          <w:rFonts w:ascii="arial" w:hAnsi="arial" w:eastAsia="arial" w:cs="arial"/>
          <w:sz w:val="28"/>
          <w:szCs w:val="28"/>
          <w:b w:val="1"/>
          <w:bCs w:val="1"/>
          <w:rtl/>
        </w:rPr>
        <w:t xml:space="preserve">ابن برد
</w:t>
      </w:r>
    </w:p>
    <w:p>
      <w:pPr/>
      <w:r>
        <w:rPr/>
        <w:t xml:space="preserve">ابن برد  أحمد بن محمد بن أحمد بن برد، أبو حفص: شاعر اندلسي، من بلغاء الكتاب. من بيت فضل ورياسة. له رسالة في ’’السيف والقلم والمفاخرة بينهما ’’ قال الحميدي:وهو اول من سبق إلى القول في ذلك بالاندلس. وقال:رأيته بالمرية بعد سنة 440 وكان جده ’’برد’’ من الموالي. </w:t>
      </w:r>
    </w:p>
    <w:p>
      <w:pPr>
        <w:jc w:val="start"/>
        <w:bidi/>
      </w:pPr>
      <w:r>
        <w:rPr>
          <w:sz w:val="24"/>
          <w:szCs w:val="24"/>
          <w:b w:val="1"/>
          <w:bCs w:val="1"/>
          <w:rtl/>
        </w:rPr>
        <w:t xml:space="preserve">
الأعلام،(دار العلم للملايين - بيروت،2002،ط 15،ج 1،ص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برد الأندلسي
</w:t>
      </w:r>
    </w:p>
    <w:p>
      <w:pPr/>
      <w:r>
        <w:rPr/>
        <w:t xml:space="preserve">ابن برد الأندلسي أحمد بن محمد بن أحمد بن برد الأندلسي ذكره الحميدي وقال: هو مولى أحمد بن عبد الملك بن عمر بن محمد بن شهيد أبو حفص الكاتب مليح الشعر بليغ الكتابة من أهل بيت أدب ورئاسة. له ’’رسالة في السيف والقلم’’ مفاخرة. وهو أول من سبق إلى ذلك بالأندلس وقد رأيته بالمرية بعد الأربعين والأربع مائة وله كتب في علم القرآن منها كتاب ’’التحصيل في تفسير القرآن’’. كتاب ’’التفصيل في التفسير’’ أيضا، وله غير ذلك. وكان جده أحمد بن برد وزيرا في الأيام العامرية، وكان كاتبا بليغا أيضا، توفي سنة ثماني عشرة وأربع مائة أعني الوزير. ومن شعر أحمد بن محمد هذا قوله:</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ومنه أيضا:</w:t>
      </w:r>
    </w:p>
    <w:p/>
    <w:p>
      <w:pPr>
        <w:jc w:val="center"/>
      </w:pPr>
      <w:r>
        <w:rPr>
          <w:color w:val="ff0000"/>
        </w:rPr>
        <w:t xml:space="preserve">لما بدا في لازور</w:t>
      </w:r>
      <w:r>
        <w:rPr>
          <w:color w:val="ff0000"/>
        </w:rPr>
        <w:t xml:space="preserve">      </w:t>
      </w:r>
      <w:r>
        <w:rPr>
          <w:color w:val="ff0000"/>
        </w:rPr>
        <w:t xml:space="preserve">دي اللباس وقد بهر</w:t>
      </w:r>
    </w:p>
    <w:p/>
    <w:p>
      <w:pPr>
        <w:jc w:val="center"/>
      </w:pPr>
      <w:r>
        <w:rPr>
          <w:color w:val="ff0000"/>
        </w:rPr>
        <w:t xml:space="preserve">كبرت من فرط الجما</w:t>
      </w:r>
      <w:r>
        <w:rPr>
          <w:color w:val="ff0000"/>
        </w:rPr>
        <w:t xml:space="preserve">      </w:t>
      </w:r>
      <w:r>
        <w:rPr>
          <w:color w:val="ff0000"/>
        </w:rPr>
        <w:t xml:space="preserve">ل 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ومنه أيضا:</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w:t>
      </w:r>
    </w:p>
    <w:p>
      <w:pPr/>
      <w:r>
        <w:rPr/>
        <w:t xml:space="preserve">أحمد بن محمد بن أحمد بن برد الأندلسي ذكره الحميدي وقال: هو مولى أحمد بن عبد الملك بن عمر بن محمد بن شهيد، أبو حفص الكاتب، مليح الشعر بليغ الكتابة، من أهل بيت أدب ورياسة، له رسالة في السيف والقلم والمفاخرة بينهما، وهو أول من سبق إلى القول في ذلك بالاندلس. وقد رأيته بالمرية بعد الأربعين وأربعمائة غير مرة.</w:t>
      </w:r>
    </w:p>
    <w:p/>
    <w:p>
      <w:pPr/>
      <w:r>
        <w:rPr/>
        <w:t xml:space="preserve">وكان جده أحمد بن برد وزيرا في الأيام العامرية وكاتبا بليغا أيضا مات سنة ثماني عشرة وأربعمائة- أعني الوزير- ومن شعر أحمد بن محمد هذا:</w:t>
      </w:r>
    </w:p>
    <w:p/>
    <w:p>
      <w:pPr>
        <w:jc w:val="center"/>
      </w:pPr>
      <w:r>
        <w:rPr>
          <w:color w:val="ff0000"/>
        </w:rPr>
        <w:t xml:space="preserve">تأمل فقد شق البهار مغلسا</w:t>
      </w:r>
      <w:r>
        <w:rPr>
          <w:color w:val="ff0000"/>
        </w:rPr>
        <w:t xml:space="preserve">      </w:t>
      </w:r>
      <w:r>
        <w:rPr>
          <w:color w:val="ff0000"/>
        </w:rPr>
        <w:t xml:space="preserve">كماميه عن نواره الخضل الندي</w:t>
      </w:r>
    </w:p>
    <w:p/>
    <w:p>
      <w:pPr>
        <w:jc w:val="center"/>
      </w:pPr>
      <w:r>
        <w:rPr>
          <w:color w:val="ff0000"/>
        </w:rPr>
        <w:t xml:space="preserve">مداهن تبر في أنامل فضة</w:t>
      </w:r>
      <w:r>
        <w:rPr>
          <w:color w:val="ff0000"/>
        </w:rPr>
        <w:t xml:space="preserve">      </w:t>
      </w:r>
      <w:r>
        <w:rPr>
          <w:color w:val="ff0000"/>
        </w:rPr>
        <w:t xml:space="preserve">على أذرع مخروطة من زبرجد</w:t>
      </w:r>
    </w:p>
    <w:p/>
    <w:p>
      <w:pPr/>
      <w:r>
        <w:rPr/>
        <w:t xml:space="preserve">ومن شعره أيضا:</w:t>
      </w:r>
    </w:p>
    <w:p/>
    <w:p>
      <w:pPr>
        <w:jc w:val="center"/>
      </w:pPr>
      <w:r>
        <w:rPr>
          <w:color w:val="ff0000"/>
        </w:rPr>
        <w:t xml:space="preserve">لما بدا في لازور</w:t>
      </w:r>
      <w:r>
        <w:rPr>
          <w:color w:val="ff0000"/>
        </w:rPr>
        <w:t xml:space="preserve">      </w:t>
      </w:r>
      <w:r>
        <w:rPr>
          <w:color w:val="ff0000"/>
        </w:rPr>
        <w:t xml:space="preserve">دي الحرير وقد بهر</w:t>
      </w:r>
    </w:p>
    <w:p/>
    <w:p>
      <w:pPr>
        <w:jc w:val="center"/>
      </w:pPr>
      <w:r>
        <w:rPr>
          <w:color w:val="ff0000"/>
        </w:rPr>
        <w:t xml:space="preserve">كبرت من فرط الجما</w:t>
      </w:r>
      <w:r>
        <w:rPr>
          <w:color w:val="ff0000"/>
        </w:rPr>
        <w:t xml:space="preserve">      </w:t>
      </w:r>
      <w:r>
        <w:rPr>
          <w:color w:val="ff0000"/>
        </w:rPr>
        <w:t xml:space="preserve">ل وقلت ما هذا بشر</w:t>
      </w:r>
    </w:p>
    <w:p/>
    <w:p>
      <w:pPr>
        <w:jc w:val="center"/>
      </w:pPr>
      <w:r>
        <w:rPr>
          <w:color w:val="ff0000"/>
        </w:rPr>
        <w:t xml:space="preserve">فأجابني لا تنكرن</w:t>
      </w:r>
      <w:r>
        <w:rPr>
          <w:color w:val="ff0000"/>
        </w:rPr>
        <w:t xml:space="preserve">      </w:t>
      </w:r>
      <w:r>
        <w:rPr>
          <w:color w:val="ff0000"/>
        </w:rPr>
        <w:t xml:space="preserve">ثوب السماء على القمر</w:t>
      </w:r>
    </w:p>
    <w:p/>
    <w:p>
      <w:pPr/>
      <w:r>
        <w:rPr/>
        <w:t xml:space="preserve">ومن شعره أيضا:</w:t>
      </w:r>
    </w:p>
    <w:p/>
    <w:p>
      <w:pPr>
        <w:jc w:val="center"/>
      </w:pPr>
      <w:r>
        <w:rPr>
          <w:color w:val="ff0000"/>
        </w:rPr>
        <w:t xml:space="preserve">قلبي وقلبك لا محالة واحد</w:t>
      </w:r>
      <w:r>
        <w:rPr>
          <w:color w:val="ff0000"/>
        </w:rPr>
        <w:t xml:space="preserve">      </w:t>
      </w:r>
      <w:r>
        <w:rPr>
          <w:color w:val="ff0000"/>
        </w:rPr>
        <w:t xml:space="preserve">شهدت بذلك بيننا الألحاظ</w:t>
      </w:r>
    </w:p>
    <w:p/>
    <w:p>
      <w:pPr>
        <w:jc w:val="center"/>
      </w:pPr>
      <w:r>
        <w:rPr>
          <w:color w:val="ff0000"/>
        </w:rPr>
        <w:t xml:space="preserve">فتعال فلنغظ الحسود بوصلنا</w:t>
      </w:r>
      <w:r>
        <w:rPr>
          <w:color w:val="ff0000"/>
        </w:rPr>
        <w:t xml:space="preserve">      </w:t>
      </w:r>
      <w:r>
        <w:rPr>
          <w:color w:val="ff0000"/>
        </w:rPr>
        <w:t xml:space="preserve">إن الحسود بمثل ذاك يغاظ</w:t>
      </w:r>
    </w:p>
    <w:p/>
    <w:p>
      <w:pPr>
        <w:jc w:val="start"/>
        <w:bidi/>
      </w:pPr>
      <w:r>
        <w:rPr>
          <w:sz w:val="24"/>
          <w:szCs w:val="24"/>
          <w:b w:val="1"/>
          <w:bCs w:val="1"/>
          <w:rtl/>
        </w:rPr>
        <w:t xml:space="preserve">
معجم الأدباء / إرشاد الأريب إلى معرفة الأديب،(دار الغرب الإسلامي - بيروت،1993،ط 0،ج 2،ص 509)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أبو حفص الكاتب
</w:t>
      </w:r>
    </w:p>
    <w:p>
      <w:pPr/>
      <w:r>
        <w:rPr/>
        <w:t xml:space="preserve">أحمد بن محمد بن أحمد بن برد الأندلسي أبو حفص الكاتب. قال الحميدي مليح الشعر، بليغ الكتابة، من أهل بيت أدب ورئاسة.</w:t>
      </w:r>
    </w:p>
    <w:p/>
    <w:p>
      <w:pPr/>
      <w:r>
        <w:rPr/>
        <w:t xml:space="preserve">له كتب في علم القرآن، منها: «كتاب التحصيل في تفسير القرآن» «وكتاب التفصيل في تفسيره أيضا» وله «رسالة في المفاخرة بين السيف والقلم» وهو أول من سبق إلى القول في ذلك بالأندلس، رأيته بالمرية بعد الأربعين والأربعمائة.</w:t>
      </w:r>
    </w:p>
    <w:p>
      <w:pPr>
        <w:jc w:val="start"/>
        <w:bidi/>
      </w:pPr>
      <w:r>
        <w:rPr>
          <w:sz w:val="24"/>
          <w:szCs w:val="24"/>
          <w:b w:val="1"/>
          <w:bCs w:val="1"/>
          <w:rtl/>
        </w:rPr>
        <w:t xml:space="preserve">
طبقات المفسرين للداوودي،(دار الكتب العلمية - بيروت،0000،ط 0،ج 1،ص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برد الأندلسي
</w:t>
      </w:r>
    </w:p>
    <w:p>
      <w:pPr/>
      <w:r>
        <w:rPr/>
        <w:t xml:space="preserve">أحمد بن محمد بن أحمد بن برد الأندلسي قال الحميدي مليح الشعر وبليغ الكتابة من أهل بيت أدب ورياسة وله كتب في علم القرآن منها كتاب التحصيل في تفسير القرآن وكتاب التفصيل في تفسير القرآن أيضا وله رسالة في المفاخرة بين السيف والقلم وهو أول من سبق إلى القول في ذلك بالأندلس رأيته بالمرية بعد الأربعين وأربعمائة زائرا لأبي محمد علي بن أحمد غير مرة</w:t>
      </w:r>
    </w:p>
    <w:p>
      <w:pPr>
        <w:jc w:val="start"/>
        <w:bidi/>
      </w:pPr>
      <w:r>
        <w:rPr>
          <w:sz w:val="24"/>
          <w:szCs w:val="24"/>
          <w:b w:val="1"/>
          <w:bCs w:val="1"/>
          <w:rtl/>
        </w:rPr>
        <w:t xml:space="preserve">
طبقات المفسرين للأدنه وي،(مكتبة العلوم والحكم - المدينة المنورة،1997،ط 1،ج 1،ص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2026-07-29T04:05:17+03:00</dcterms:created>
  <dcterms:modified xsi:type="dcterms:W3CDTF">2026-07-29T04:05:17+03:00</dcterms:modified>
</cp:coreProperties>
</file>

<file path=docProps/custom.xml><?xml version="1.0" encoding="utf-8"?>
<Properties xmlns="http://schemas.openxmlformats.org/officeDocument/2006/custom-properties" xmlns:vt="http://schemas.openxmlformats.org/officeDocument/2006/docPropsVTypes"/>
</file>