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الأندي
</w:t>
      </w:r>
    </w:p>
    <w:p>
      <w:pPr/>
      <w:r>
        <w:rPr/>
        <w:t xml:space="preserve">الأندي لمحدث الجوال، أبو الحجاج، يوسف بن علي، القضاعي الأندي الحداد القفال.</w:t>
      </w:r>
    </w:p>
    <w:p/>
    <w:p>
      <w:pPr/>
      <w:r>
        <w:rPr/>
        <w:t xml:space="preserve">ارتحل، وحج.</w:t>
      </w:r>
    </w:p>
    <w:p/>
    <w:p>
      <w:pPr/>
      <w:r>
        <w:rPr/>
        <w:t xml:space="preserve">وسمع ببغداد من أبي القاسم بن بيان، وأبي طالب الحسين بن محمد الزينبي، وأبي الغنائم النرسي، وسمع ’’صحيح مسلم’’ من إسماعيل ولد عبد الغافر الفارسي، وسمع المقامات من الحريري.</w:t>
      </w:r>
    </w:p>
    <w:p/>
    <w:p>
      <w:pPr/>
      <w:r>
        <w:rPr/>
        <w:t xml:space="preserve">ورجع، ثم ارتحل مرة ثانية، وسكن المرية، وروى الكثير.</w:t>
      </w:r>
    </w:p>
    <w:p/>
    <w:p>
      <w:pPr/>
      <w:r>
        <w:rPr/>
        <w:t xml:space="preserve">حدث عنه: المحدث رزين العبدري -ومات قبله- وأبو محمد العثماني، وأبو الوليد بن الدباغ، وخطيب الموصل أبو الفضل، وابن بشكوال، وأبو القاسم بن حبيش، وأبو محمد بن عبيد الله، وعدة.</w:t>
      </w:r>
    </w:p>
    <w:p/>
    <w:p>
      <w:pPr/>
      <w:r>
        <w:rPr/>
        <w:t xml:space="preserve">واشتهر اسمه.</w:t>
      </w:r>
    </w:p>
    <w:p/>
    <w:p>
      <w:pPr/>
      <w:r>
        <w:rPr/>
        <w:t xml:space="preserve">قال أبو عبد الله الأبار: كان صدوقا، صحيح السماع، ليس عنده كبير علم، استشهد يوم غلبة العدو على المرية في جمادى الأولى، سنة اثنتين وأربعين وخمس مائة، وقتل يومئذ خلق كثير، ويقال: عاش خمسا وثمانين سنة،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2026-07-27T21:48:31+03:00</dcterms:created>
  <dcterms:modified xsi:type="dcterms:W3CDTF">2026-07-27T21:48:31+03:00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