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القزاز
</w:t>
      </w:r>
    </w:p>
    <w:p>
      <w:pPr>
        <w:jc w:val="start"/>
        <w:bidi/>
      </w:pPr>
      <w:r>
        <w:rPr>
          <w:rFonts w:ascii="arial" w:hAnsi="arial" w:eastAsia="arial" w:cs="arial"/>
          <w:sz w:val="28"/>
          <w:szCs w:val="28"/>
          <w:b w:val="1"/>
          <w:bCs w:val="1"/>
          <w:rtl/>
        </w:rPr>
        <w:t xml:space="preserve">القزاز
</w:t>
      </w:r>
    </w:p>
    <w:p>
      <w:pPr/>
      <w:r>
        <w:rPr/>
        <w:t xml:space="preserve">القزاز الشيخ الجليل الثقة، أبو منصور، عبد الرحمن بن المحدث أبي غالب محمد بن عبد الواحد بن حسن بن منازل بن زريق، الشيباني، البغدادي، الحريمي، القزاز.</w:t>
      </w:r>
    </w:p>
    <w:p/>
    <w:p>
      <w:pPr/>
      <w:r>
        <w:rPr/>
        <w:t xml:space="preserve">راوي ’’تاريخ الخطيب’’ عنه، سوى الجزء السادس بعد الثلاثين، غاب لوفاة أمه.</w:t>
      </w:r>
    </w:p>
    <w:p/>
    <w:p>
      <w:pPr/>
      <w:r>
        <w:rPr/>
        <w:t xml:space="preserve">وسمع: أبا جعفر بن المسلمة، وأبا علي بن وشاح، وعبد الصمد بن المأمون، وأبا الحسين بن المهتدي بالله، وطائفة.</w:t>
      </w:r>
    </w:p>
    <w:p/>
    <w:p>
      <w:pPr/>
      <w:r>
        <w:rPr/>
        <w:t xml:space="preserve">وله مشيخة.</w:t>
      </w:r>
    </w:p>
    <w:p/>
    <w:p>
      <w:pPr/>
      <w:r>
        <w:rPr/>
        <w:t xml:space="preserve">حدث عنه: ابن عساكر، والسمعاني، وأبو موسى المديني، وابن الجوزي، وأحمد بن بذال، وأحمد بن الحسن العاقولي، وأحمد بن الحسن الدبيقي، وعمر بن طبرزد، وأبو اليمن الكندي، وعدة، وابنه أبو السعادات نصر الله القزاز. وبالإجازة المؤيد الطوسي.</w:t>
      </w:r>
    </w:p>
    <w:p/>
    <w:p>
      <w:pPr/>
      <w:r>
        <w:rPr/>
        <w:t xml:space="preserve">وكان شيخا صالحا متوددا، سليم القلب، حسن الأخلاق، صبورا، مشتغلا بما يعنيه.</w:t>
      </w:r>
    </w:p>
    <w:p/>
    <w:p>
      <w:pPr/>
      <w:r>
        <w:rPr/>
        <w:t xml:space="preserve">ولد في سنة ثلاث وخمسين وأربع مائة ظنا.</w:t>
      </w:r>
    </w:p>
    <w:p/>
    <w:p>
      <w:pPr/>
      <w:r>
        <w:rPr/>
        <w:t xml:space="preserve">وتوفي في رابع عشر شوال، سنة خمس وثلاثين وخمس مائة، وصلى عليه أخوه أبو الفتح، سمع الكثير، ورواه، وكان صحيح السماع، أثنى عليه السمعاني وغيره.</w:t>
      </w:r>
    </w:p>
    <w:p/>
    <w:p>
      <w:pPr/>
      <w:r>
        <w:rPr/>
        <w:t xml:space="preserve">ومات معه: القاضي أبو بكر، وأبو علي أحمد بن سعد العجلي البديع، والحافظ إسماعيل التيمي، وجعفر بن محمد بن مكي القيسي اللغوي، والمحدث رزين العبدري، وعبد الجبار بن أحمد بن توبة، وعبد الوهاب الشاذياخي، وعطاء بن أبي سعد خادم شيخ الإسلام يوسف الهمذاني الزاهد.</w:t>
      </w:r>
    </w:p>
    <w:p>
      <w:pPr>
        <w:jc w:val="start"/>
        <w:bidi/>
      </w:pPr>
      <w:r>
        <w:rPr>
          <w:sz w:val="24"/>
          <w:szCs w:val="24"/>
          <w:b w:val="1"/>
          <w:bCs w:val="1"/>
          <w:rtl/>
        </w:rPr>
        <w:t xml:space="preserve">
سير أعلام النبلاء،(دار الحديث- القاهرة،2006،ط 0،ج 14،ص 463)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2026-07-29T04:18:27+03:00</dcterms:created>
  <dcterms:modified xsi:type="dcterms:W3CDTF">2026-07-29T04:18:27+03:00</dcterms:modified>
</cp:coreProperties>
</file>

<file path=docProps/custom.xml><?xml version="1.0" encoding="utf-8"?>
<Properties xmlns="http://schemas.openxmlformats.org/officeDocument/2006/custom-properties" xmlns:vt="http://schemas.openxmlformats.org/officeDocument/2006/docPropsVTypes"/>
</file>