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البخاري
</w:t>
      </w:r>
    </w:p>
    <w:p>
      <w:pPr/>
      <w:r>
        <w:rPr/>
        <w:t xml:space="preserve">ابن البخاري الشيخ العدل، الكبير المسند، أبو البركات هبة الله بن محمد بن علي بن أحمد البغدادي، ابن البخاري، وهو المبخر.</w:t>
      </w:r>
    </w:p>
    <w:p/>
    <w:p>
      <w:pPr/>
      <w:r>
        <w:rPr/>
        <w:t xml:space="preserve">ولد سنة أربع وثلاثين وأربع مائة.</w:t>
      </w:r>
    </w:p>
    <w:p/>
    <w:p>
      <w:pPr/>
      <w:r>
        <w:rPr/>
        <w:t xml:space="preserve">سمع: أبا طالب بن غيلان، وأبا القاسم التنوخي، وأبا علي بن المذهب، وأبا محمد الجوهري، وأبا الحسن الباقلاني، وأبا طالب العشاري.</w:t>
      </w:r>
    </w:p>
    <w:p/>
    <w:p>
      <w:pPr/>
      <w:r>
        <w:rPr/>
        <w:t xml:space="preserve">وعنه: عبد الجبار بن هبة الله البندار، والصائن بن عساكر، ويحيى بن بوش، وجماعة. وكان صحيح السماع، توفي في رجب سنة تسع عشرة وخمس مائة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هبة الله بن محمد بن علي بن البخاري البغدادي المعدل
</w:t>
      </w:r>
    </w:p>
    <w:p>
      <w:pPr/>
      <w:r>
        <w:rPr/>
        <w:t xml:space="preserve">والمسند أبو البركات هبة الله بن محمد بن علي بن البخاري البغدادي المعدل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2026-07-29T05:12:48+03:00</dcterms:created>
  <dcterms:modified xsi:type="dcterms:W3CDTF">2026-07-29T05:12:48+03:00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