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المتوكلى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المتوكلى
</w:t>
      </w:r>
    </w:p>
    <w:p>
      <w:pPr/>
      <w:r>
        <w:rPr/>
        <w:t xml:space="preserve">المتوكلى الشريف، أبو السعادات، أحمد بن أحمد بن عبد الواحد بن أحمد العباسي.</w:t>
      </w:r>
    </w:p>
    <w:p/>
    <w:p>
      <w:pPr/>
      <w:r>
        <w:rPr/>
        <w:t xml:space="preserve">روى عن ابن المسلمة، والخطيب.</w:t>
      </w:r>
    </w:p>
    <w:p/>
    <w:p>
      <w:pPr/>
      <w:r>
        <w:rPr/>
        <w:t xml:space="preserve">حدث عنه: ابن عساكر، وابن الجوزي، وجماعة.</w:t>
      </w:r>
    </w:p>
    <w:p/>
    <w:p>
      <w:pPr/>
      <w:r>
        <w:rPr/>
        <w:t xml:space="preserve">مات شهيدا، بعد أن صلى التراويح، ليلة سبع وعشرين، من سنة إحدى وعشرين وخمس مائة، وقع من السطح فمات،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أحمد بن عبد الواحد، أبو السعادات المتوكلي.
</w:t>
      </w:r>
    </w:p>
    <w:p>
      <w:pPr/>
      <w:r>
        <w:rPr/>
        <w:t xml:space="preserve">أحمد بن أحمد بن عبد الواحد، أبو السعادات المتوكلي. </w:t>
      </w:r>
    </w:p>
    <w:p/>
    <w:p>
      <w:pPr/>
      <w:r>
        <w:rPr/>
        <w:t xml:space="preserve">قال ابن السمعاني: سألت أبا القاسم علي بن الحسن الحافظ عن المتوكلي فأثنى عليه ثناءً حسناً، قال: وكان شيخاً صالحاً خيراً حسن السيرة.</w:t>
      </w:r>
    </w:p>
    <w:p/>
    <w:p>
      <w:pPr/>
      <w:r>
        <w:rPr/>
        <w:t xml:space="preserve">قال ابن النجار: حدث ببغداد، وتوفي سنة (521هـ).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2026-07-29T10:36:45+03:00</dcterms:created>
  <dcterms:modified xsi:type="dcterms:W3CDTF">2026-07-29T10:36:45+03:00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