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محمد بن عبد المعين بن عون بن محسن: شريف حسني، من امراء مكة. ولد ونشأ فيها. وسكن مصر مدة، فسعي له واليها (محمد علي) لدي الحكومة العثمانية فعين لامارة مكة (سنة 1243هـ) وعاد اليها فاستمر إلى سنة 1267 وعزل، فتوجه إلى الاستانة فاقام إلى سنة 1272 وصدر مرسوم سلطاني باعادته إلى الامارة فانتقل اليها. واستمر إلى ان توفي فيها. وهو جد (ذوي عون) من الاشراف.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2026-10-05T00:06:04+03:00</dcterms:created>
  <dcterms:modified xsi:type="dcterms:W3CDTF">2026-10-05T00:06:04+03:00</dcterms:modified>
</cp:coreProperties>
</file>

<file path=docProps/custom.xml><?xml version="1.0" encoding="utf-8"?>
<Properties xmlns="http://schemas.openxmlformats.org/officeDocument/2006/custom-properties" xmlns:vt="http://schemas.openxmlformats.org/officeDocument/2006/docPropsVTypes"/>
</file>