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المطرز
</w:t>
      </w:r>
    </w:p>
    <w:p>
      <w:pPr>
        <w:jc w:val="start"/>
        <w:bidi/>
      </w:pPr>
      <w:r>
        <w:rPr>
          <w:rFonts w:ascii="arial" w:hAnsi="arial" w:eastAsia="arial" w:cs="arial"/>
          <w:sz w:val="28"/>
          <w:szCs w:val="28"/>
          <w:b w:val="1"/>
          <w:bCs w:val="1"/>
          <w:rtl/>
        </w:rPr>
        <w:t xml:space="preserve">المطرز
</w:t>
      </w:r>
    </w:p>
    <w:p>
      <w:pPr/>
      <w:r>
        <w:rPr/>
        <w:t xml:space="preserve">المطرز الشيخ العالم، الثقة الجليل، مسند أصبهان أبو سعد محمد بن محمد بن أحمد بن سنده الأصبهاني المطرز، خازن الرئيس الثقفي.</w:t>
      </w:r>
    </w:p>
    <w:p/>
    <w:p>
      <w:pPr/>
      <w:r>
        <w:rPr/>
        <w:t xml:space="preserve">سمع: أبا علي غلام محسن، وعلي بن عبدكويه، والحسين بن إبراهيم الجمال، ومحمد بن عبد الله العطار، وأبا نعيم الحافظ، وعدة.</w:t>
      </w:r>
    </w:p>
    <w:p/>
    <w:p>
      <w:pPr/>
      <w:r>
        <w:rPr/>
        <w:t xml:space="preserve">حدث عنه: أبو طاهر محمد بن محمد السنجي، وأبو طاهر السلفي، وآخرون، وأبو موسى المديني بالحضور.</w:t>
      </w:r>
    </w:p>
    <w:p/>
    <w:p>
      <w:pPr/>
      <w:r>
        <w:rPr/>
        <w:t xml:space="preserve">قال السمعاني: ثقة صالح.</w:t>
      </w:r>
    </w:p>
    <w:p/>
    <w:p>
      <w:pPr/>
      <w:r>
        <w:rPr/>
        <w:t xml:space="preserve">وقال السلفي: كاتب رئيس، على غاية من الجلالة، قرأنا عليه عن غلام محسن، وابن مصعب، وجماعة، وقرأت عليه القرآن عن أبي بكر بن البقار تلميذ أبي علي بن حبش، وخرج له غانم بن محمد خمسة أجزاء سمعناها.</w:t>
      </w:r>
    </w:p>
    <w:p/>
    <w:p>
      <w:pPr/>
      <w:r>
        <w:rPr/>
        <w:t xml:space="preserve">قلت: ولد سنة إحدى عشرة وأربع مائة، في ربيع الأول منها.</w:t>
      </w:r>
    </w:p>
    <w:p/>
    <w:p>
      <w:pPr/>
      <w:r>
        <w:rPr/>
        <w:t xml:space="preserve">وقال أبو موسى: مات في الثاني والعشرين من شوال، سنة ثلاث وخمس مائة.</w:t>
      </w:r>
    </w:p>
    <w:p/>
    <w:p>
      <w:pPr/>
      <w:r>
        <w:rPr/>
        <w:t xml:space="preserve">وفيها مات: أحمد بن المظفر بن سوسن، والقدوة الكبير أبو بكر أحمد بن علي بن أحمد بن العلبي الحنبلي، وأبو الفتيان عمر بن عبد الكريم الرواسي الحافظ، وأبو طاهر المحسد بن محمد الإسكاف راوي ’’المعجم الكبير’’ عن ابن فاذشاه، والوزير الكبير أبو المعالي هبة الله بن محمد بن المطلب الكرماني ببغداد، وآخرون.</w:t>
      </w:r>
    </w:p>
    <w:p/>
    <w:p>
      <w:pPr/>
      <w:r>
        <w:rPr/>
        <w:t xml:space="preserve">قال ابن نقطة: روى ’’مسند الطيالسي’’ عن الجمال وأبي نعيم، وسمع منه السلفي ’’مسند الحميدي’’ بسماعه من أبي نعيم.</w:t>
      </w:r>
    </w:p>
    <w:p>
      <w:pPr>
        <w:jc w:val="start"/>
        <w:bidi/>
      </w:pPr>
      <w:r>
        <w:rPr>
          <w:sz w:val="24"/>
          <w:szCs w:val="24"/>
          <w:b w:val="1"/>
          <w:bCs w:val="1"/>
          <w:rtl/>
        </w:rPr>
        <w:t xml:space="preserve">
سير أعلام النبلاء،(دار الحديث- القاهرة،2006،ط 0،ج 14،ص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2026-07-29T12:08:50+03:00</dcterms:created>
  <dcterms:modified xsi:type="dcterms:W3CDTF">2026-07-29T12:08:50+03:00</dcterms:modified>
</cp:coreProperties>
</file>

<file path=docProps/custom.xml><?xml version="1.0" encoding="utf-8"?>
<Properties xmlns="http://schemas.openxmlformats.org/officeDocument/2006/custom-properties" xmlns:vt="http://schemas.openxmlformats.org/officeDocument/2006/docPropsVTypes"/>
</file>