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النجا
</w:t>
      </w:r>
    </w:p>
    <w:p>
      <w:pPr>
        <w:jc w:val="start"/>
        <w:bidi/>
      </w:pPr>
      <w:r>
        <w:rPr>
          <w:rFonts w:ascii="arial" w:hAnsi="arial" w:eastAsia="arial" w:cs="arial"/>
          <w:sz w:val="28"/>
          <w:szCs w:val="28"/>
          <w:b w:val="1"/>
          <w:bCs w:val="1"/>
          <w:rtl/>
        </w:rPr>
        <w:t xml:space="preserve">أبو النجا
</w:t>
      </w:r>
    </w:p>
    <w:p>
      <w:pPr/>
      <w:r>
        <w:rPr/>
        <w:t xml:space="preserve">أبو النجا محمد بن عبد الله أبوالنجا : فقيه من علماء الازهر. ولد في قرية (كفر عيسى) من مركز فاقوس، بمصر. وتخرج بالأزهر (1925) وتدرج في التعليم، فكان مدرسا في كلية اللغة العربية منذ إنشائها (1931) ثم وكيلا لكلية اللغة العربية إلى أن توفي. له كتاب في (علم أصول الفقه).</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2026-10-04T23:05:48+03:00</dcterms:created>
  <dcterms:modified xsi:type="dcterms:W3CDTF">2026-10-04T23:05:48+03:00</dcterms:modified>
</cp:coreProperties>
</file>

<file path=docProps/custom.xml><?xml version="1.0" encoding="utf-8"?>
<Properties xmlns="http://schemas.openxmlformats.org/officeDocument/2006/custom-properties" xmlns:vt="http://schemas.openxmlformats.org/officeDocument/2006/docPropsVTypes"/>
</file>