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مسكويه
</w:t>
      </w:r>
    </w:p>
    <w:p>
      <w:pPr>
        <w:jc w:val="start"/>
        <w:bidi/>
      </w:pPr>
      <w:r>
        <w:rPr>
          <w:rFonts w:ascii="arial" w:hAnsi="arial" w:eastAsia="arial" w:cs="arial"/>
          <w:sz w:val="28"/>
          <w:szCs w:val="28"/>
          <w:b w:val="1"/>
          <w:bCs w:val="1"/>
          <w:rtl/>
        </w:rPr>
        <w:t xml:space="preserve">مسكويه
</w:t>
      </w:r>
    </w:p>
    <w:p>
      <w:pPr/>
      <w:r>
        <w:rPr/>
        <w:t xml:space="preserve">مسكويه  أحمد بن محمد بن يعقوب مسكويه، أبو علي: مؤرخ بحاث، أصله من الري وسكن أصفهان وتوفي بها. اشتغل بالفلسفة والكيمياء والمنطق مدة، ثم أولع بالتاريخ والأدب والإنشاء. وكان قيما على خزانة كتب ابن العميد، ثم كتب عضد الدولة ابن بويه، فلقب بالخازن، ثم اختص ببهاء الدولة البويهي وعظم شأنه عنده. قال أبو حيان في جملة وصفه: (لطيف الألفاظ، سهل المأخذ، مشهور المعاني، شديد التوقي، ضعيف الترقي، يتطاول جهده ثم يقصر، وله مآخذ وغرائب من الكذب - كذا - وهو حائل العقل لشغفه بالكيمياء. ا هـ) ألف كتبا نافعة، منها (تجارب الأمم وتعاقب الهمم - ط) أجزاء منه، في التاريخ، انتهى به إلى السنة التي مات فيها عضد الدولة (372 هـ) وله (تهذيب الأخلاق وتطهير الأعراق - ط) و (طهارة النفس - خ) و (آداب العرب والفرس - خ) و (الفوز الأصغر - ط) في علم النفس، و (ترتيب السعادات - ط) في الأخلاق، والأدوية المفردة) و (الأشربة) وغير ذلك. وعاش عمرا طويلا.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2026-07-29T09:33:28+03:00</dcterms:created>
  <dcterms:modified xsi:type="dcterms:W3CDTF">2026-07-29T09:33:28+03:00</dcterms:modified>
</cp:coreProperties>
</file>

<file path=docProps/custom.xml><?xml version="1.0" encoding="utf-8"?>
<Properties xmlns="http://schemas.openxmlformats.org/officeDocument/2006/custom-properties" xmlns:vt="http://schemas.openxmlformats.org/officeDocument/2006/docPropsVTypes"/>
</file>