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الوكيل
</w:t>
      </w:r>
    </w:p>
    <w:p>
      <w:pPr>
        <w:jc w:val="start"/>
        <w:bidi/>
      </w:pPr>
      <w:r>
        <w:rPr>
          <w:rFonts w:ascii="arial" w:hAnsi="arial" w:eastAsia="arial" w:cs="arial"/>
          <w:sz w:val="28"/>
          <w:szCs w:val="28"/>
          <w:b w:val="1"/>
          <w:bCs w:val="1"/>
          <w:rtl/>
        </w:rPr>
        <w:t xml:space="preserve">ابن الوكيل
</w:t>
      </w:r>
    </w:p>
    <w:p>
      <w:pPr/>
      <w:r>
        <w:rPr/>
        <w:t xml:space="preserve">ابن الوكيل  محمد بن عبد الله بن عمر بن مكي، ابو عبد الله، زين الدين العثماني الدمشقي ابن الوكيل، ويقال له ابن المحل: فقيه شافعي. مولده ووفاته بدمشق. تعلم بها وبالقاهرة. ولد بعد سنة 690 وكان من احسن الناس شكلا، عارفا بالفقه واصوله، يلقي الدروس بفصاحة وعذوبة لفظ. من كتبه (خلاصة الاصول -خ). </w:t>
      </w:r>
    </w:p>
    <w:p>
      <w:pPr>
        <w:jc w:val="start"/>
        <w:bidi/>
      </w:pPr>
      <w:r>
        <w:rPr>
          <w:sz w:val="24"/>
          <w:szCs w:val="24"/>
          <w:b w:val="1"/>
          <w:bCs w:val="1"/>
          <w:rtl/>
        </w:rPr>
        <w:t xml:space="preserve">
الأعلام،(دار العلم للملايين - بيروت،2002،ط 15،ج 6،ص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عمر بن مكي بن عبد الصمد
</w:t>
      </w:r>
    </w:p>
    <w:p>
      <w:pPr/>
      <w:r>
        <w:rPr/>
        <w:t xml:space="preserve">محمد بن عبد الله بن عمر بن مكي بن عبد الصمد محمد بن عبد الله بن عمر بن مكي بن عبد الصمد بن عطية بن أحمد العثماني الدمشقي المعروف بابن الوكيل وبابن المرحل زين الدين ابن أخي صدر الدين تفقه ومهر في العلوم حتى كان يضاهي دروس عمه وكان عمه يقول ابن العالم طلع جاهلا وابن الجاهل طلع عالما وسمع بالقاهرة من ابن دقيق العيد وبدمشق من شرف الدين الفزاري وإسحاق النحاس وابن مشرف وأخذ عن عمه صدر الدين ومهر ودرس بمشهد الحسين ثم قايضه شهاب الدين الأنصاري عنه بتدريس العذراوية وقدم دمشق سنة خمس وعشرين ودرس بها وناب في الحكم بها عن العلم الاخنائي فشكر ثم ترك أثنى عليه البرزالي فقال مشكور السيرة محمود الطريقة مع الفضل والتواضع وكذا أثنى عليه غير واحد ووصفوه بالإنجماع والفصاحة وكان حسن الشكل صينا عفيفا مديما للإشتغال وعينه القاضي شمس الدين الحريري للقضاء ميسرا بذلك عند الناصر فعاقه عن ذلك صغر سنة وولاه الناصر تدريس الشامية البرانية عوضا عن كمال الدين الزملكاني وأفتى وشغل وتميز وله عذر قال الذهبي كان مليح الشكل متصونا متواضعا ذكيا عالما مناظرا كثير المحاسن لكنه كان يبالغ في الخضوع لبعض وإذا صلى نقر صلاته ذكر ابن رافع أنه صنف كتابا في أصول الفقه ومات في رجب سنة 738 وقرر بعده في العذراويه ولده عبد الله وناب عنه نور الدين الاردبيلي ثم درس مستقلا سنة 42 وله نحو خمسة عشر سنة ثم صاهر تقي الدين السبكي وهو قاض ثم حصل له خمول ففارقها وتوجه إلى حلب فمات بها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2026-10-04T21:18:38+03:00</dcterms:created>
  <dcterms:modified xsi:type="dcterms:W3CDTF">2026-10-04T21:18:38+03:00</dcterms:modified>
</cp:coreProperties>
</file>

<file path=docProps/custom.xml><?xml version="1.0" encoding="utf-8"?>
<Properties xmlns="http://schemas.openxmlformats.org/officeDocument/2006/custom-properties" xmlns:vt="http://schemas.openxmlformats.org/officeDocument/2006/docPropsVTypes"/>
</file>