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راشد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راشد
</w:t>
      </w:r>
    </w:p>
    <w:p>
      <w:pPr/>
      <w:r>
        <w:rPr/>
        <w:t xml:space="preserve">ابن راشد  محمد بن عبد الله بن راشد، البكري نشبا، القفصي بلدا، نزيل تونس، ابو عبد الله، المعروف بابن راشد: عالم بفقه المالكية. ولد بقفصة، وتعلم بها وبتونس وبالاسكندرية والقاهرة. وحج سنة 680 وولي القضاء ببلده مدة، وعزل. وتوفي بتونس. له تآليف، منها (لباب اللباب -ط) في فروع المالكية، و (الشهاب الثاقب) في شرح مختصر ابن الحاجب الفرعي، و (المذهب في صضبط قواعد المذهب) ستة اجزاء، ليس للمالكية مثله، و (الفائق في الاحكام والوثائق) ثمانية اجزاء، و (المرتبة السنية في علم العربية).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2026-10-04T21:12:08+03:00</dcterms:created>
  <dcterms:modified xsi:type="dcterms:W3CDTF">2026-10-04T21:12:08+03:00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