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الفارسي
</w:t>
      </w:r>
    </w:p>
    <w:p>
      <w:pPr/>
      <w:r>
        <w:rPr/>
        <w:t xml:space="preserve">الفارسي فأما أبو بكر محمد بن إبراهيم الفارسي المشاط، فمن أقران صاحب الترجمة.</w:t>
      </w:r>
    </w:p>
    <w:p/>
    <w:p>
      <w:pPr/>
      <w:r>
        <w:rPr/>
        <w:t xml:space="preserve">حدث عن: أبي عمرو بن مطر، وجماعة.</w:t>
      </w:r>
    </w:p>
    <w:p/>
    <w:p>
      <w:pPr/>
      <w:r>
        <w:rPr/>
        <w:t xml:space="preserve">روى عنه: البيهقي أيضا، وعلي بن أحمد الأخرم.</w:t>
      </w:r>
    </w:p>
    <w:p/>
    <w:p>
      <w:pPr/>
      <w:r>
        <w:rPr/>
        <w:t xml:space="preserve">لا أعلم متى توفي.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2026-07-29T11:50:32+03:00</dcterms:created>
  <dcterms:modified xsi:type="dcterms:W3CDTF">2026-07-29T11:50:32+03:00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