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الحامدي
</w:t>
      </w:r>
    </w:p>
    <w:p>
      <w:pPr>
        <w:jc w:val="start"/>
        <w:bidi/>
      </w:pPr>
      <w:r>
        <w:rPr>
          <w:rFonts w:ascii="arial" w:hAnsi="arial" w:eastAsia="arial" w:cs="arial"/>
          <w:sz w:val="28"/>
          <w:szCs w:val="28"/>
          <w:b w:val="1"/>
          <w:bCs w:val="1"/>
          <w:rtl/>
        </w:rPr>
        <w:t xml:space="preserve">الحامدي
</w:t>
      </w:r>
    </w:p>
    <w:p>
      <w:pPr/>
      <w:r>
        <w:rPr/>
        <w:t xml:space="preserve">الحامدي  إبراهيم بن الحسين الهمداني الحامدي: من دعاة الإسماعيلية وعلمائهم في اليمن. كان داعية للمستور من سلالة المستعلي الفاطمي. وسمي داعيا مطلقا (سنة 536) وجعل مقره صنعاء ووزع الدعاة في بلاد اليمن والهند والسند. وفي أيامه أعلن ملوك همدان الياميون في صنعاء وبلاد همدان تحررهم من جميع المذاهب والدعوات. من كتبه (كنز الوالد - ط)</w:t>
      </w:r>
    </w:p>
    <w:p/>
    <w:p>
      <w:pPr/>
      <w:r>
        <w:rPr/>
        <w:t xml:space="preserve"> و (الابتداء والانتهاء) و (كتاب تسع وتسعين مسألة في الحقائق) و (الرسائل الشريفة في المعاني اللطيفة). </w:t>
      </w:r>
    </w:p>
    <w:p>
      <w:pPr>
        <w:jc w:val="start"/>
        <w:bidi/>
      </w:pPr>
      <w:r>
        <w:rPr>
          <w:sz w:val="24"/>
          <w:szCs w:val="24"/>
          <w:b w:val="1"/>
          <w:bCs w:val="1"/>
          <w:rtl/>
        </w:rPr>
        <w:t xml:space="preserve">
الأعلام،(دار العلم للملايين - بيروت،2002،ط 15،ج 1،ص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2026-09-16T02:11:14+03:00</dcterms:created>
  <dcterms:modified xsi:type="dcterms:W3CDTF">2026-09-16T02:11:14+03:00</dcterms:modified>
</cp:coreProperties>
</file>

<file path=docProps/custom.xml><?xml version="1.0" encoding="utf-8"?>
<Properties xmlns="http://schemas.openxmlformats.org/officeDocument/2006/custom-properties" xmlns:vt="http://schemas.openxmlformats.org/officeDocument/2006/docPropsVTypes"/>
</file>