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خرشيذ قوله
</w:t>
      </w:r>
    </w:p>
    <w:p>
      <w:pPr>
        <w:jc w:val="start"/>
        <w:bidi/>
      </w:pPr>
      <w:r>
        <w:rPr>
          <w:rFonts w:ascii="arial" w:hAnsi="arial" w:eastAsia="arial" w:cs="arial"/>
          <w:sz w:val="28"/>
          <w:szCs w:val="28"/>
          <w:b w:val="1"/>
          <w:bCs w:val="1"/>
          <w:rtl/>
        </w:rPr>
        <w:t xml:space="preserve">ابن خرشيذ قوله
</w:t>
      </w:r>
    </w:p>
    <w:p>
      <w:pPr/>
      <w:r>
        <w:rPr/>
        <w:t xml:space="preserve">ابن خرشيذ قوله الشيخ الصدوق المسند، أبو إسحاق، إبراهيم بن عبد الله بن محمد بن خرشيذ قوله، الكرماني الأصبهاني، التاجر.</w:t>
      </w:r>
    </w:p>
    <w:p/>
    <w:p>
      <w:pPr/>
      <w:r>
        <w:rPr/>
        <w:t xml:space="preserve">سمع أبا بكر بن زياد النيسابوري، والقاضي المحاملي، وأبا العباس بن عقدة، ومحمد بن مخلد، والحسن بن أبي الربيع الأنماطي، وجماعة، وتفرد في وقته.</w:t>
      </w:r>
    </w:p>
    <w:p/>
    <w:p>
      <w:pPr/>
      <w:r>
        <w:rPr/>
        <w:t xml:space="preserve">حدث عنه: أبو الوفاء محمد بن بديع، وظفر بن عبد الرحيم، وأبو القاسم بن مندة، وأخوه عبد الوهاب، وسليمان بن عبد الرحيم الحسناباذي، ومحمد بن أحمد بن علي السمسار، وإبراهيم بن محمد بن إبراهيم الطيان، وأبو منصور محمد بن أحمد بن شكرويه الأصفهانيون.</w:t>
      </w:r>
    </w:p>
    <w:p/>
    <w:p>
      <w:pPr/>
      <w:r>
        <w:rPr/>
        <w:t xml:space="preserve">قال المصقلي: سمعت ابن خرشيذ قوله يقول: ولدت في سنة سبع وثلاث مائة، ودخلت بغداد سنة إحدى وعشرين.</w:t>
      </w:r>
    </w:p>
    <w:p/>
    <w:p>
      <w:pPr/>
      <w:r>
        <w:rPr/>
        <w:t xml:space="preserve">قلت: ما علمت فيه بأسا، وسمعنا من طريقه عدة أجزاء.</w:t>
      </w:r>
    </w:p>
    <w:p/>
    <w:p>
      <w:pPr/>
      <w:r>
        <w:rPr/>
        <w:t xml:space="preserve">توفي في شهر المحرم سنة أربع مائة.</w:t>
      </w:r>
    </w:p>
    <w:p/>
    <w:p>
      <w:pPr/>
      <w:r>
        <w:rPr/>
        <w:t xml:space="preserve">وخرشيذ -بفتح أوله وثانيه- هكذا وجدته مضبوطا، وإنما على أفواه الطلبة بالضم والتثقيل.</w:t>
      </w:r>
    </w:p>
    <w:p/>
    <w:p>
      <w:pPr/>
      <w:r>
        <w:rPr/>
        <w:t xml:space="preserve">وفيها مات الحافظ أبو جعفر أحمد بن محمد بن محمد بن عبيدة الأموي الطليطلي، صاحب أبي إسحاق بن شنظير الحافظ، اللذين يقال لهما: الصاحبان، والحافظ أبو مسعود إبراهيم بن محمد الدمشقي، والشريف الطاهر أبو أحمد حسين بن موسى العلوي الموسوي والد الرضي والمرتضى، وسليمان بن هشام المقرئ ابن الغماز، وأبو نعيم الإسفراييني، وأبو بكر عبد الواحد بن علي بن غياث: بغدادي، ومحمد بن إبراهيم الخشني الطليطلي، ومحمد بن هشام بن عبد الجبار المهدي المرواني.</w:t>
      </w:r>
    </w:p>
    <w:p>
      <w:pPr>
        <w:jc w:val="start"/>
        <w:bidi/>
      </w:pPr>
      <w:r>
        <w:rPr>
          <w:sz w:val="24"/>
          <w:szCs w:val="24"/>
          <w:b w:val="1"/>
          <w:bCs w:val="1"/>
          <w:rtl/>
        </w:rPr>
        <w:t xml:space="preserve">
سير أعلام النبلاء،(دار الحديث- القاهرة،2006،ط 0،ج 12،ص 520)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2026-07-28T19:13:26+03:00</dcterms:created>
  <dcterms:modified xsi:type="dcterms:W3CDTF">2026-07-28T19:13:26+03:00</dcterms:modified>
</cp:coreProperties>
</file>

<file path=docProps/custom.xml><?xml version="1.0" encoding="utf-8"?>
<Properties xmlns="http://schemas.openxmlformats.org/officeDocument/2006/custom-properties" xmlns:vt="http://schemas.openxmlformats.org/officeDocument/2006/docPropsVTypes"/>
</file>