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عفيف
</w:t>
      </w:r>
    </w:p>
    <w:p>
      <w:pPr>
        <w:jc w:val="start"/>
        <w:bidi/>
      </w:pPr>
      <w:r>
        <w:rPr>
          <w:rFonts w:ascii="arial" w:hAnsi="arial" w:eastAsia="arial" w:cs="arial"/>
          <w:sz w:val="28"/>
          <w:szCs w:val="28"/>
          <w:b w:val="1"/>
          <w:bCs w:val="1"/>
          <w:rtl/>
        </w:rPr>
        <w:t xml:space="preserve">ابن عفيف
</w:t>
      </w:r>
    </w:p>
    <w:p>
      <w:pPr/>
      <w:r>
        <w:rPr/>
        <w:t xml:space="preserve">ابن عفيف  أحمد بن محمد بن عفيف، أبو عمر: مؤرخ، من القضاةأن أندلسي. له شعر حسن. ولد واشتهر بقرطبة. كان يغسل الموتى. وله في ذلك كتاب ’’ الجنائز’’ وولاه المهدي خطة الشرطة والوثائق، فلما زالت أيامه أقصاه المستعين، فخرج إلى المهدية فقلده صاحبها قضاء ’’ لورقة’’ فاستمر حسن السيرة إلى أن توفي. من كتبه ’’ كتاب المعلمين) و (الاحتفال، في علماء الأندلس’’ وصل به كتاب ابن عبد البر. </w:t>
      </w:r>
    </w:p>
    <w:p>
      <w:pPr>
        <w:jc w:val="start"/>
        <w:bidi/>
      </w:pPr>
      <w:r>
        <w:rPr>
          <w:sz w:val="24"/>
          <w:szCs w:val="24"/>
          <w:b w:val="1"/>
          <w:bCs w:val="1"/>
          <w:rtl/>
        </w:rPr>
        <w:t xml:space="preserve">
الأعلام،(دار العلم للملايين - بيروت،2002،ط 15،ج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عفيف بن مريوال بن جراح بن حاتم، أبو عمر الأسدي القرطبي.
</w:t>
      </w:r>
    </w:p>
    <w:p>
      <w:pPr/>
      <w:r>
        <w:rPr/>
        <w:t xml:space="preserve">أحمد بن محمد بن عفيف بن مريوال بن جراح بن حاتم، أبو عمر الأسدي القرطبي. </w:t>
      </w:r>
    </w:p>
    <w:p/>
    <w:p>
      <w:pPr/>
      <w:r>
        <w:rPr/>
        <w:t xml:space="preserve">قال ابن بشكوال: واسع الرواية والجمع والتقييد، روى عن أبي زكريا يحيى بن هلال بن فطر، ويحيى بن مالك بن عائذ، وابن مفرج، وابن عون الله، وغيرهم، وكان ابتداء سماعه آخر عام تسعة وخمسين وثلاثمائة، وأطنب في الثناء عليه.</w:t>
      </w:r>
    </w:p>
    <w:p/>
    <w:p>
      <w:pPr/>
      <w:r>
        <w:rPr/>
        <w:t xml:space="preserve">قال: ومولده سنة ثمان وأربعين وثلاثمائة، وتوفي سنة عشرين وأربعمائة، حدث عنه الصاحبان، وحاتم بن محمد، وأبو العباس العذري، وأبو بكر المصحفي، وطاهر بن هشام وغيرهم، ذكر بعض هذا القبشي.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2026-09-18T14:00:02+03:00</dcterms:created>
  <dcterms:modified xsi:type="dcterms:W3CDTF">2026-09-18T14:00:02+03:00</dcterms:modified>
</cp:coreProperties>
</file>

<file path=docProps/custom.xml><?xml version="1.0" encoding="utf-8"?>
<Properties xmlns="http://schemas.openxmlformats.org/officeDocument/2006/custom-properties" xmlns:vt="http://schemas.openxmlformats.org/officeDocument/2006/docPropsVTypes"/>
</file>