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أشتة
</w:t>
      </w:r>
    </w:p>
    <w:p>
      <w:pPr>
        <w:jc w:val="start"/>
        <w:bidi/>
      </w:pPr>
      <w:r>
        <w:rPr>
          <w:rFonts w:ascii="arial" w:hAnsi="arial" w:eastAsia="arial" w:cs="arial"/>
          <w:sz w:val="28"/>
          <w:szCs w:val="28"/>
          <w:b w:val="1"/>
          <w:bCs w:val="1"/>
          <w:rtl/>
        </w:rPr>
        <w:t xml:space="preserve">ابن أشتة
</w:t>
      </w:r>
    </w:p>
    <w:p>
      <w:pPr/>
      <w:r>
        <w:rPr/>
        <w:t xml:space="preserve">ابن أشتة  محمد بن عبد الله بن اشتة، ابو بكر الاصبهاني: عالم بالعربية والقرتآت، حسن التصنيف. من أهل اصبهان. سكن مصر، وتوفي بها. من كتبه (المحبر) و (المفيد) في شواذ القراآت. </w:t>
      </w:r>
    </w:p>
    <w:p>
      <w:pPr>
        <w:jc w:val="start"/>
        <w:bidi/>
      </w:pPr>
      <w:r>
        <w:rPr>
          <w:sz w:val="24"/>
          <w:szCs w:val="24"/>
          <w:b w:val="1"/>
          <w:bCs w:val="1"/>
          <w:rtl/>
        </w:rPr>
        <w:t xml:space="preserve">
الأعلام،(دار العلم للملايين - بيروت،2002،ط 15،ج 6،ص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أشتة اللوذري أبو بكر الأصبهاني
</w:t>
      </w:r>
    </w:p>
    <w:p>
      <w:pPr/>
      <w:r>
        <w:rPr/>
        <w:t xml:space="preserve">محمد بن عبد الله بن أشتة اللوذري أبو بكر الأصبهاني. أستاذ كبير، وإمام شهير، ونحوي محقق ثقة، سكن مصر.</w:t>
      </w:r>
    </w:p>
    <w:p/>
    <w:p>
      <w:pPr/>
      <w:r>
        <w:rPr/>
        <w:t xml:space="preserve">قال الداني: ضابط مشهور مأمون ثقة، عالم بالعربية، بصير بالمعاني، حسن التصنيف. قرأ على أبي بكر بن مجاهد، ومحمد بن أحمد بن الحسن الكسائي الأخير، ومحمد بن يعقوب المعدل، وأبي بكر النقاش، وغيرهم.</w:t>
      </w:r>
    </w:p>
    <w:p/>
    <w:p>
      <w:pPr/>
      <w:r>
        <w:rPr/>
        <w:t xml:space="preserve">قرأ عليه خلف بن إبراهيم، وعبد الله بن محمد الأندلسي، وعبد المنعم بن غلبون، ومحمد بن عبد الله المؤدب، وخلف بن قاسم وغيرهم.</w:t>
      </w:r>
    </w:p>
    <w:p/>
    <w:p>
      <w:pPr/>
      <w:r>
        <w:rPr/>
        <w:t xml:space="preserve">له كتاب «رياضة الألسنة» في إعراب القرآن ومعانيه، و «كتاب المصاحف»، وكتاب «المحبر». قال ابن الجزري في «طبقات القراء»: كتاب جليل يدل على عظم مقداره، وكتاب «المفيد في الشاذ». مات بمصر ليلة الأربعاء لثلاث بقيت من شعبان سنة ستين وثلاثمائة.</w:t>
      </w:r>
    </w:p>
    <w:p/>
    <w:p>
      <w:pPr/>
      <w:r>
        <w:rPr/>
        <w:t xml:space="preserve">ذكره ابن الجزري ثم شيخنا «في طبقات النحاة».</w:t>
      </w:r>
    </w:p>
    <w:p>
      <w:pPr>
        <w:jc w:val="start"/>
        <w:bidi/>
      </w:pPr>
      <w:r>
        <w:rPr>
          <w:sz w:val="24"/>
          <w:szCs w:val="24"/>
          <w:b w:val="1"/>
          <w:bCs w:val="1"/>
          <w:rtl/>
        </w:rPr>
        <w:t xml:space="preserve">
طبقات المفسرين للداوودي،(دار الكتب العلمية - بيروت،0000،ط 0،ج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2026-10-04T20:18:02+03:00</dcterms:created>
  <dcterms:modified xsi:type="dcterms:W3CDTF">2026-10-04T20:18:02+03:00</dcterms:modified>
</cp:coreProperties>
</file>

<file path=docProps/custom.xml><?xml version="1.0" encoding="utf-8"?>
<Properties xmlns="http://schemas.openxmlformats.org/officeDocument/2006/custom-properties" xmlns:vt="http://schemas.openxmlformats.org/officeDocument/2006/docPropsVTypes"/>
</file>