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الحكم
</w:t>
      </w:r>
    </w:p>
    <w:p>
      <w:pPr>
        <w:jc w:val="start"/>
        <w:bidi/>
      </w:pPr>
      <w:r>
        <w:rPr>
          <w:rFonts w:ascii="arial" w:hAnsi="arial" w:eastAsia="arial" w:cs="arial"/>
          <w:sz w:val="28"/>
          <w:szCs w:val="28"/>
          <w:b w:val="1"/>
          <w:bCs w:val="1"/>
          <w:rtl/>
        </w:rPr>
        <w:t xml:space="preserve">ابن عبد الحكم
</w:t>
      </w:r>
    </w:p>
    <w:p>
      <w:pPr/>
      <w:r>
        <w:rPr/>
        <w:t xml:space="preserve">ابن عبد الحكم محمد بن عبد الله بن عبد الحكم، المصري، ابو عبد الله: فقيه عصره. انتهت اليه الرياسة ف العلم بمصر. كان مالكي المذهب، ولازم الامام الشافي، ثم رجع إلى مذهب مالك. وحمل في فتنة القول بخلق القرآن، إلى بغداد، فلم يجب لما طلبوه، فرد إلى مصر، وتوفي بها. له كتب كثيرة، منها (الرد على الشافعب فيما خالف فيه الكتاب والسنة) قال طاش كبري زاده: وهو اسم قبيح !، ومنها (احكام القرآن) و (رد على فقهاء العراق) و (ادب القضاة). </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2026-10-04T19:15:31+03:00</dcterms:created>
  <dcterms:modified xsi:type="dcterms:W3CDTF">2026-10-04T19:15:31+03:00</dcterms:modified>
</cp:coreProperties>
</file>

<file path=docProps/custom.xml><?xml version="1.0" encoding="utf-8"?>
<Properties xmlns="http://schemas.openxmlformats.org/officeDocument/2006/custom-properties" xmlns:vt="http://schemas.openxmlformats.org/officeDocument/2006/docPropsVTypes"/>
</file>