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الوضاحي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الوضاحي
</w:t>
      </w:r>
    </w:p>
    <w:p>
      <w:pPr/>
      <w:r>
        <w:rPr/>
        <w:t xml:space="preserve">الوضاحي شاعر وقته، أبو عبد الله، محمد بن الحسن بن يحيى بن حسان بن الوضاح الأنباري الوضاحي التاجر، نزيل نيسابور.</w:t>
      </w:r>
    </w:p>
    <w:p/>
    <w:p>
      <w:pPr/>
      <w:r>
        <w:rPr/>
        <w:t xml:space="preserve">سمع من: القاضي المحاملي، ومحمد بن مخلد.</w:t>
      </w:r>
    </w:p>
    <w:p/>
    <w:p>
      <w:pPr/>
      <w:r>
        <w:rPr/>
        <w:t xml:space="preserve">أخذ عنه: الحاكم، وقال: توفي ببخارى في رمضان سنة خمس وخمسين وثلاث مائة، له نظم في الذروة، مات في الكهولة.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2026-07-29T11:50:36+03:00</dcterms:created>
  <dcterms:modified xsi:type="dcterms:W3CDTF">2026-07-29T11:50:36+03:00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