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القزويني
</w:t>
      </w:r>
    </w:p>
    <w:p>
      <w:pPr>
        <w:jc w:val="start"/>
        <w:bidi/>
      </w:pPr>
      <w:r>
        <w:rPr>
          <w:rFonts w:ascii="arial" w:hAnsi="arial" w:eastAsia="arial" w:cs="arial"/>
          <w:sz w:val="28"/>
          <w:szCs w:val="28"/>
          <w:b w:val="1"/>
          <w:bCs w:val="1"/>
          <w:rtl/>
        </w:rPr>
        <w:t xml:space="preserve">القزويني
</w:t>
      </w:r>
    </w:p>
    <w:p>
      <w:pPr/>
      <w:r>
        <w:rPr/>
        <w:t xml:space="preserve">القزويني  أحمد بن محمد بن زيد، أبو سعيد القزويني: فقيه مالكي، علامة في الخلاف. أعظم كتبه ’’ المعتمد’’ في الخلاف، نحو مئة جزء قال القاضي عياض: وهو من أهذب (؟) كتب المالكية. وله (الالحاف في مسائل الخلاف’’. </w:t>
      </w:r>
    </w:p>
    <w:p>
      <w:pPr>
        <w:jc w:val="start"/>
        <w:bidi/>
      </w:pPr>
      <w:r>
        <w:rPr>
          <w:sz w:val="24"/>
          <w:szCs w:val="24"/>
          <w:b w:val="1"/>
          <w:bCs w:val="1"/>
          <w:rtl/>
        </w:rPr>
        <w:t xml:space="preserve">
الأعلام،(دار العلم للملايين - بيروت،2002،ط 15،ج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زيد القزويني
</w:t>
      </w:r>
    </w:p>
    <w:p>
      <w:pPr/>
      <w:r>
        <w:rPr/>
        <w:t xml:space="preserve">أحمد بن محمد بن زيد القزويني أبو سعيد. تفقه بالأبهري وهو من كبار أصحابه وتفقه أيضا على أبي بكر بن علوية الأبهري وكثيرا ما يفرق بينهما في كتابه فيقول في أبي صالح الأبهري:</w:t>
      </w:r>
    </w:p>
    <w:p/>
    <w:p>
      <w:pPr/>
      <w:r>
        <w:rPr/>
        <w:t xml:space="preserve">قال بن الصالح أبو بكر. وقد ظن القاضي أبو الوليد أن الصالحي غير الأبهري فقال: الصالحي مجهول.</w:t>
      </w:r>
    </w:p>
    <w:p/>
    <w:p>
      <w:pPr/>
      <w:r>
        <w:rPr/>
        <w:t xml:space="preserve">قال الشيرازي: وصنف في المذهب والخلاف وكان زاهدا عالما بالحديث وقد سمع من أبي زيد المروزي ورأيت ذلك بخط الأصيلي في كتابه. وله كتاب المعتمد في الخلاف نحو مائة جزء وهو من أهذب كتب المالكية وله كتاب الإلحاف في مسائل الخلاف رحمه الله.</w:t>
      </w:r>
    </w:p>
    <w:p>
      <w:pPr>
        <w:jc w:val="start"/>
        <w:bidi/>
      </w:pPr>
      <w:r>
        <w:rPr>
          <w:sz w:val="24"/>
          <w:szCs w:val="24"/>
          <w:b w:val="1"/>
          <w:bCs w:val="1"/>
          <w:rtl/>
        </w:rPr>
        <w:t xml:space="preserve">
الديباج المذهب في معرفة أعيان علماء المذهب،(دار التراث للطبع والنشر - القاهرة،2005،ط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زيد القزويني
</w:t>
      </w:r>
    </w:p>
    <w:p>
      <w:pPr/>
      <w:r>
        <w:rPr/>
        <w:t xml:space="preserve">أحمد بن محمد بن زيد القزويني تفقه على أبي بكر الأبهري، وصنف في المذهب والخلاف، وكان زاهدا عالما بالحديث، مات في نيف وتسعين وثلاثمائة.</w:t>
      </w:r>
    </w:p>
    <w:p>
      <w:pPr>
        <w:jc w:val="start"/>
        <w:bidi/>
      </w:pPr>
      <w:r>
        <w:rPr>
          <w:sz w:val="24"/>
          <w:szCs w:val="24"/>
          <w:b w:val="1"/>
          <w:bCs w:val="1"/>
          <w:rtl/>
        </w:rPr>
        <w:t xml:space="preserve">
طبقات الفقهاء / للشيرازي،(دار الرائد العربي - بيروت،1970،ط 1،ج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2026-09-17T11:01:03+03:00</dcterms:created>
  <dcterms:modified xsi:type="dcterms:W3CDTF">2026-09-17T11:01:03+03:00</dcterms:modified>
</cp:coreProperties>
</file>

<file path=docProps/custom.xml><?xml version="1.0" encoding="utf-8"?>
<Properties xmlns="http://schemas.openxmlformats.org/officeDocument/2006/custom-properties" xmlns:vt="http://schemas.openxmlformats.org/officeDocument/2006/docPropsVTypes"/>
</file>