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الصفار
</w:t>
      </w:r>
    </w:p>
    <w:p>
      <w:pPr/>
      <w:r>
        <w:rPr/>
        <w:t xml:space="preserve">أحمد بن عبيد الصفار المحدث، أبو بكر الحمصي الرعيني، فيروي عن: أبي بكر أحمد بن علي المروزي، ومحمد بن عبيد الكلاعي، وطبقتهما.</w:t>
      </w:r>
    </w:p>
    <w:p/>
    <w:p>
      <w:pPr/>
      <w:r>
        <w:rPr/>
        <w:t xml:space="preserve">حدث عنه: ابن مندة، وأبو العباس بن الحاج، وعبد الغني بن سعيد الأزدي، وآخرون.</w:t>
      </w:r>
    </w:p>
    <w:p/>
    <w:p>
      <w:pPr/>
      <w:r>
        <w:rPr/>
        <w:t xml:space="preserve">مات في سنة اثنتين وخمسين وثلاث مائة.</w:t>
      </w:r>
    </w:p>
    <w:p/>
    <w:p>
      <w:pPr/>
      <w:r>
        <w:rPr/>
        <w:t xml:space="preserve">ذكرته للتمييز، واسم جده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2026-07-29T09:35:39+03:00</dcterms:created>
  <dcterms:modified xsi:type="dcterms:W3CDTF">2026-07-29T09:35:39+03:00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