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الحبلي
</w:t>
      </w:r>
    </w:p>
    <w:p>
      <w:pPr/>
      <w:r>
        <w:rPr/>
        <w:t xml:space="preserve">الحبلي الإمام الشهيد، قاضي مدينة برقة، محمد بن الحبلي.</w:t>
      </w:r>
    </w:p>
    <w:p/>
    <w:p>
      <w:pPr/>
      <w:r>
        <w:rPr/>
        <w:t xml:space="preserve">أتاه أمير برقة فقال: غدا العيد، قال: حتى نرى الهلال، ولا أفطر الناس وأتقلد إثمهم، فقال: بهذا جاء كتاب المنصور، وكان هذا من رأي العبيدية يفطرون بالحساب ولا يعتبرون رؤية، فلم ير هلال، فأصبح الأمير بالطبول والبنود وأهبة العيد، فقال القاضي: لا أخرج ولا أصلي، فأمر الأمير رجلا خطب، وكتب بما جرى إلى المنصور، فطلب القاضي إليه فأحضر، فقال له: تنصل وأعفو عنك، فامتنع، فأمر فعلق في الشمس إلى أن مات، وكان يستغيث العطش فلم يسق، ثم صلبوه على خشبة، فلعنة الله على الظالمين.</w:t>
      </w:r>
    </w:p>
    <w:p/>
    <w:p>
      <w:pPr/>
      <w:r>
        <w:rPr/>
        <w:t xml:space="preserve">حمزة بن القاسم، والجوجيري، والسمسار: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2026-07-29T04:17:41+03:00</dcterms:created>
  <dcterms:modified xsi:type="dcterms:W3CDTF">2026-07-29T04:17:41+03:00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