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العيدوني
</w:t>
      </w:r>
    </w:p>
    <w:p>
      <w:pPr>
        <w:jc w:val="start"/>
        <w:bidi/>
      </w:pPr>
      <w:r>
        <w:rPr>
          <w:rFonts w:ascii="arial" w:hAnsi="arial" w:eastAsia="arial" w:cs="arial"/>
          <w:sz w:val="28"/>
          <w:szCs w:val="28"/>
          <w:b w:val="1"/>
          <w:bCs w:val="1"/>
          <w:rtl/>
        </w:rPr>
        <w:t xml:space="preserve">العيدوني
</w:t>
      </w:r>
    </w:p>
    <w:p>
      <w:pPr/>
      <w:r>
        <w:rPr/>
        <w:t xml:space="preserve">العيدوني  محمد بن عبد الكريم، أبو عبد الله العيدوني : فاضل مغربي، من المعنيين بالمناقب. وفاته في أبي الجعد. له (يتيمة العقود الوسطى، في مناقب أبي عبد الله محمد المعطى) اختصره محمد المكي ابن المعطى ولم يتمه. ومن هذا المختصر مخطوطة في خزانة المنوني بمكناس. </w:t>
      </w:r>
    </w:p>
    <w:p>
      <w:pPr>
        <w:jc w:val="start"/>
        <w:bidi/>
      </w:pPr>
      <w:r>
        <w:rPr>
          <w:sz w:val="24"/>
          <w:szCs w:val="24"/>
          <w:b w:val="1"/>
          <w:bCs w:val="1"/>
          <w:rtl/>
        </w:rPr>
        <w:t xml:space="preserve">
الأعلام،(دار العلم للملايين - بيروت،2002،ط 15،ج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2026-10-06T22:16:00+03:00</dcterms:created>
  <dcterms:modified xsi:type="dcterms:W3CDTF">2026-10-06T22:16:00+03:00</dcterms:modified>
</cp:coreProperties>
</file>

<file path=docProps/custom.xml><?xml version="1.0" encoding="utf-8"?>
<Properties xmlns="http://schemas.openxmlformats.org/officeDocument/2006/custom-properties" xmlns:vt="http://schemas.openxmlformats.org/officeDocument/2006/docPropsVTypes"/>
</file>