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الأنباري
</w:t>
      </w:r>
    </w:p>
    <w:p>
      <w:pPr>
        <w:jc w:val="start"/>
        <w:bidi/>
      </w:pPr>
      <w:r>
        <w:rPr>
          <w:rFonts w:ascii="arial" w:hAnsi="arial" w:eastAsia="arial" w:cs="arial"/>
          <w:sz w:val="28"/>
          <w:szCs w:val="28"/>
          <w:b w:val="1"/>
          <w:bCs w:val="1"/>
          <w:rtl/>
        </w:rPr>
        <w:t xml:space="preserve">ابن الأنباري
</w:t>
      </w:r>
    </w:p>
    <w:p>
      <w:pPr/>
      <w:r>
        <w:rPr/>
        <w:t xml:space="preserve">ابن الأنباري  محمد بن عبد الكريم بن ابراهيم بن عبد الكريم الشيباني، ابو عبد اله، سديد الدولة ابن الانباري: كاتب الانشاء بديوان الخلافة ببغداد، خمسين سنة. كان ذا رأى وتدبير. علت مكانته عند الخلفا والسلاطين، وناب في الوزارة، انفذ رسولا إلى ملوك الشام وخراسان. كان فاضلا اديبا، بينه وبين الحريري (صاحب المقامات) مراسلات مدونة. وله شعر اورد ابن قاضي شبهة بيتين منه. </w:t>
      </w:r>
    </w:p>
    <w:p>
      <w:pPr>
        <w:jc w:val="start"/>
        <w:bidi/>
      </w:pPr>
      <w:r>
        <w:rPr>
          <w:sz w:val="24"/>
          <w:szCs w:val="24"/>
          <w:b w:val="1"/>
          <w:bCs w:val="1"/>
          <w:rtl/>
        </w:rPr>
        <w:t xml:space="preserve">
الأعلام،(دار العلم للملايين - بيروت،2002،ط 15،ج 6،ص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2026-10-06T22:18:44+03:00</dcterms:created>
  <dcterms:modified xsi:type="dcterms:W3CDTF">2026-10-06T22:18:44+03:00</dcterms:modified>
</cp:coreProperties>
</file>

<file path=docProps/custom.xml><?xml version="1.0" encoding="utf-8"?>
<Properties xmlns="http://schemas.openxmlformats.org/officeDocument/2006/custom-properties" xmlns:vt="http://schemas.openxmlformats.org/officeDocument/2006/docPropsVTypes"/>
</file>