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السائح
</w:t>
      </w:r>
    </w:p>
    <w:p>
      <w:pPr>
        <w:jc w:val="start"/>
        <w:bidi/>
      </w:pPr>
      <w:r>
        <w:rPr>
          <w:rFonts w:ascii="arial" w:hAnsi="arial" w:eastAsia="arial" w:cs="arial"/>
          <w:sz w:val="28"/>
          <w:szCs w:val="28"/>
          <w:b w:val="1"/>
          <w:bCs w:val="1"/>
          <w:rtl/>
        </w:rPr>
        <w:t xml:space="preserve">السائح
</w:t>
      </w:r>
    </w:p>
    <w:p>
      <w:pPr/>
      <w:r>
        <w:rPr/>
        <w:t xml:space="preserve">السائح  محمد بن عبد السلام بن عبد الرحمن، أبو المواهب السائح : قاض، من العارفين بالادب والتاريخ. أندلسي الاصل. من أهل الرباط ولد وتعلم بها. وولي القضاء في مدينة الجديدة، ثم بفاس، وأخيرا بمكناس وتوفي بها، ونقل إلى الرباط. له كتب، منها (سوق المهر إلى قافية ابن عمرو - ط) شرح به قصيدة لمحمد بن محمد التهامي ابن عمرو، و (لسان القسطاس من تاريخ مدينة فاس) و (المنتخبات العبقرية - ط) مدرسي، وفيه تراجم، و (الغصن الهصور بمدينة المنصور) الرباط، و (المدخل إلى كتاب الحيوان للجاحظ - ط) نشر متسلسلا في مجلة دعوة الحق (بالرباط) السنة الثالثة. </w:t>
      </w:r>
    </w:p>
    <w:p>
      <w:pPr>
        <w:jc w:val="start"/>
        <w:bidi/>
      </w:pPr>
      <w:r>
        <w:rPr>
          <w:sz w:val="24"/>
          <w:szCs w:val="24"/>
          <w:b w:val="1"/>
          <w:bCs w:val="1"/>
          <w:rtl/>
        </w:rPr>
        <w:t xml:space="preserve">
الأعلام،(دار العلم للملايين - بيروت،2002،ط 15،ج 6،ص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2026-10-04T17:27:56+03:00</dcterms:created>
  <dcterms:modified xsi:type="dcterms:W3CDTF">2026-10-04T17:27:56+03:00</dcterms:modified>
</cp:coreProperties>
</file>

<file path=docProps/custom.xml><?xml version="1.0" encoding="utf-8"?>
<Properties xmlns="http://schemas.openxmlformats.org/officeDocument/2006/custom-properties" xmlns:vt="http://schemas.openxmlformats.org/officeDocument/2006/docPropsVTypes"/>
</file>