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الرندة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الرندة
</w:t>
      </w:r>
    </w:p>
    <w:p>
      <w:pPr/>
      <w:r>
        <w:rPr/>
        <w:t xml:space="preserve">الرندة  محمد بن عبد السلام الرندي الرباطي، المشتهر بالرندة : قاض، أديب، له شعر. من أهل الرباط. تولى قضاءها مدة، ثم رئاسة مجلس الاستئناف الشرعي، ثم وزارة العدلية. وصرف عنها. وتوفي بالرباط. له (تعاليق وحواش - خ) بخطه على المصباح المنير، في اللغة، وكان مشغوفا بكتابة الطرر والهوامش على ما يطالع من الكتب. وله رسالة في (الاضرحة والمزارات التي في الرباط وشالة).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2026-10-04T17:27:39+03:00</dcterms:created>
  <dcterms:modified xsi:type="dcterms:W3CDTF">2026-10-04T17:27:39+03:00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