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الرفيعي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الرفيعي
</w:t>
      </w:r>
    </w:p>
    <w:p>
      <w:pPr/>
      <w:r>
        <w:rPr/>
        <w:t xml:space="preserve">الرفيعي  محمد بن عبدالرفيع بن محمد الشريف الحسيني الجعفري المرسي الاندلسي : فاضل عالم بالانساب، سكن تونس وصنف بها كتابه (الانوار النبوية في آباء خير البرية - خ) بخطه، في خزانة الرباط (1238 كتاني) ثمانية فصول، أولها ذكر العرب الذين هم أصل هذا النسب. والنسخة سلطانية بخط مؤلفها. جاء في نهايتها : (وقع الفراغ من جمعه وتحرير فصوله وكتبه عشية يوم الجمعة الزهراء بحضرة تونس العلية الخضراء - عام 1044 - إلى قوله : (على يد جامعه وكاتبه العبد إلى الله محمد الرفيعي الشريف الجعفري الاندلسي المرسي الاشعري المالكي الغوثي طريقة ومذهبا واعتقادا ومولدا وبأحد الحرمين الشريفين إن شاء الله مدفنا آمين).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2026-10-04T16:32:05+03:00</dcterms:created>
  <dcterms:modified xsi:type="dcterms:W3CDTF">2026-10-04T16:32:05+03:00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