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العمري
</w:t>
      </w:r>
    </w:p>
    <w:p>
      <w:pPr>
        <w:jc w:val="start"/>
        <w:bidi/>
      </w:pPr>
      <w:r>
        <w:rPr>
          <w:rFonts w:ascii="arial" w:hAnsi="arial" w:eastAsia="arial" w:cs="arial"/>
          <w:sz w:val="28"/>
          <w:szCs w:val="28"/>
          <w:b w:val="1"/>
          <w:bCs w:val="1"/>
          <w:rtl/>
        </w:rPr>
        <w:t xml:space="preserve">العمري
</w:t>
      </w:r>
    </w:p>
    <w:p>
      <w:pPr/>
      <w:r>
        <w:rPr/>
        <w:t xml:space="preserve">العمري  محمد بن عبد الرحيم بن محمد، بدر الدين العمري الجيلاني : نحوي. من تلاميذ أحمد بن الحسن الجاربردي المتوفى سنة 746 قرأ عليه وشرح كتابه (المغني) في النحو. وفرغ منه في رجب 801 ومن هذا الشرح نسخة رأيتها في مغنيسا (كتاب سراي، الرقم 1436) أولها : الحمدلله الفاطر الحكيم. ومنه نسخ أخرى في مصر والعراق ودمشق، وهو شرح ممزوج بالمتن، ويسمى (مغني الاكراد). </w:t>
      </w:r>
    </w:p>
    <w:p>
      <w:pPr>
        <w:jc w:val="start"/>
        <w:bidi/>
      </w:pPr>
      <w:r>
        <w:rPr>
          <w:sz w:val="24"/>
          <w:szCs w:val="24"/>
          <w:b w:val="1"/>
          <w:bCs w:val="1"/>
          <w:rtl/>
        </w:rPr>
        <w:t xml:space="preserve">
الأعلام،(دار العلم للملايين - بيروت،2002،ط 15،ج 6،ص 201)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2026-10-04T16:31:41+03:00</dcterms:created>
  <dcterms:modified xsi:type="dcterms:W3CDTF">2026-10-04T16:31:41+03:00</dcterms:modified>
</cp:coreProperties>
</file>

<file path=docProps/custom.xml><?xml version="1.0" encoding="utf-8"?>
<Properties xmlns="http://schemas.openxmlformats.org/officeDocument/2006/custom-properties" xmlns:vt="http://schemas.openxmlformats.org/officeDocument/2006/docPropsVTypes"/>
</file>