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المقوم
</w:t>
      </w:r>
    </w:p>
    <w:p>
      <w:pPr>
        <w:jc w:val="start"/>
        <w:bidi/>
      </w:pPr>
      <w:r>
        <w:rPr>
          <w:rFonts w:ascii="arial" w:hAnsi="arial" w:eastAsia="arial" w:cs="arial"/>
          <w:sz w:val="28"/>
          <w:szCs w:val="28"/>
          <w:b w:val="1"/>
          <w:bCs w:val="1"/>
          <w:rtl/>
        </w:rPr>
        <w:t xml:space="preserve">المقوم
</w:t>
      </w:r>
    </w:p>
    <w:p>
      <w:pPr/>
      <w:r>
        <w:rPr/>
        <w:t xml:space="preserve">المقوم يحيى بن حكيم الحافظ، الإمام المأمون، أبو سعيد البصري المقوم، وقد يقال: المقومي.</w:t>
      </w:r>
    </w:p>
    <w:p/>
    <w:p>
      <w:pPr/>
      <w:r>
        <w:rPr/>
        <w:t xml:space="preserve">حدث عن: سفيان بن عيينة، وعبد الوهاب الثقفي، وعبد العزيز بن عبد الصمد العمي، وغندر ويحيى القطان، ومحمد بن أبي عدي، ومخلد بن يزيد الحراني، ومعاذ بن معاذ، وعبد الرحمن بن مهدي، وحرمي بن عمارة، وحماد بن مسعدة، وسلم بن قتيبة، وأبي داود الطيالسي، وخلق كثير وفي تهذيب شيخنا أنه روى عن النعمان بن عبد السلام الأصبهاني، ولم يدرك ذاك وينزل إلى أن يروي عن أبي الوليد، وعمر بن الخطاب الراسبي.</w:t>
      </w:r>
    </w:p>
    <w:p/>
    <w:p>
      <w:pPr/>
      <w:r>
        <w:rPr/>
        <w:t xml:space="preserve">حدث عنه: أبو داود، والنسائي، وابن ماجه، وأسلم بن سهل، وزكريا بن يحيى السجزي، وعبد الرحمن بن خلاد الرامهرمزي، وعمر بن محمد بن بجير، وابن خزيمة، وأبو عروبة الحراني، وأبو قريش محمد بن جمعة، وعلي بن العباس المقانعي، ويحيى بن صاعد، ومحمد بن هارون الروياني، وعبد الله بن أبي داود، وعبد الله بن عروة، والحافظ عمر بن إبراهيم أبو الآذان، وخلق كثير.</w:t>
      </w:r>
    </w:p>
    <w:p/>
    <w:p>
      <w:pPr/>
      <w:r>
        <w:rPr/>
        <w:t xml:space="preserve">قال أبو داود: كان حافظا متقنا.</w:t>
      </w:r>
    </w:p>
    <w:p/>
    <w:p>
      <w:pPr/>
      <w:r>
        <w:rPr/>
        <w:t xml:space="preserve">وقال النسائي: ثقة حافظ.</w:t>
      </w:r>
    </w:p>
    <w:p/>
    <w:p>
      <w:pPr/>
      <w:r>
        <w:rPr/>
        <w:t xml:space="preserve">وقال أبو عروبة: ما رأيت بالبصرة أثبت منه، ومن أبي موسى العنزي، وكان يحيى ورعا متعبدا، أو كما قال.</w:t>
      </w:r>
    </w:p>
    <w:p/>
    <w:p>
      <w:pPr/>
      <w:r>
        <w:rPr/>
        <w:t xml:space="preserve">وقال أبو حاتم البستي: كان ممن جمع وصنف.</w:t>
      </w:r>
    </w:p>
    <w:p/>
    <w:p>
      <w:pPr/>
      <w:r>
        <w:rPr/>
        <w:t xml:space="preserve">ومات في سنة ست وخمسين ومائتين.</w:t>
      </w:r>
    </w:p>
    <w:p/>
    <w:p>
      <w:pPr/>
      <w:r>
        <w:rPr/>
        <w:t xml:space="preserve">أخبرنا عبد الحافظ بن بدران، ويوسف بن أحمد، قالا: أخبرنا موسى بن عبد القادر، أخبرنا سعيد بن أحمد، أخبرنا علي بن أحمد البندار، أخبرنا محمد بن عبد الرحمن الذهبي، حدثنا يحيى بن محمد، حدثنا يحيى بن حكيم، حدثنا محمد بن الحسن محبوب، حدثنا داود بن أبي هند، قال: دخلت أنا، والحسن، وثابت على إسحاق بن عبد الله بن الحارث الهاشمي، فقال ثابت: يا أبا يعقوب، حدث أبا سعيد بحديث الكتف، فقال إسحاق: حدثتني أم حكيم بنت الزبير أنها كانت تصنع للنبي -صلى الله عليه وسلم- طعاما فيأتيها، فربما أكل عندها، وأنها زعمت أنه أتاها يوما، فأتته بكتف، فجعل يتسحاها فأكل منها، ثم صلى ولم يتوضأ.</w:t>
      </w:r>
    </w:p>
    <w:p>
      <w:pPr>
        <w:jc w:val="start"/>
        <w:bidi/>
      </w:pPr>
      <w:r>
        <w:rPr>
          <w:sz w:val="24"/>
          <w:szCs w:val="24"/>
          <w:b w:val="1"/>
          <w:bCs w:val="1"/>
          <w:rtl/>
        </w:rPr>
        <w:t xml:space="preserve">
سير أعلام النبلاء،(دار الحديث- القاهرة،2006،ط 0،ج 10،ص 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2026-07-28T11:54:08+03:00</dcterms:created>
  <dcterms:modified xsi:type="dcterms:W3CDTF">2026-07-28T11:54:08+03:00</dcterms:modified>
</cp:coreProperties>
</file>

<file path=docProps/custom.xml><?xml version="1.0" encoding="utf-8"?>
<Properties xmlns="http://schemas.openxmlformats.org/officeDocument/2006/custom-properties" xmlns:vt="http://schemas.openxmlformats.org/officeDocument/2006/docPropsVTypes"/>
</file>