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محمد بن عبد الرحمن بن الخضر بن محمد ابن العماد، ويقال له ابن بريطع، المصري الصالحي الحنفي، حسام الدين: قاض، فقيه اديب، ينعت بقاضي القضاة. من ذرية العماد الكاتب. قال السخاوي: ولذا يكتب بخطه: (ابن العماد). اصله من مصر، ومولده بغزة، ووفات بدمشق. ولي قضاء صفد، ثم اضيف اليه نظر جيشها، ثم قضاء طرابلس، فدمشق مرارا اولها سنة 851 وكتب بخطه كثيرا كالصحيحين والاستيعاب والكشاف وغير ذلك مما يزيد على مثله مجلد، وحطه جيد. وله عدة تصتنيف، منها (منظومة في الفقه).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2026-10-04T15:28:29+03:00</dcterms:created>
  <dcterms:modified xsi:type="dcterms:W3CDTF">2026-10-04T15:28:29+03:00</dcterms:modified>
</cp:coreProperties>
</file>

<file path=docProps/custom.xml><?xml version="1.0" encoding="utf-8"?>
<Properties xmlns="http://schemas.openxmlformats.org/officeDocument/2006/custom-properties" xmlns:vt="http://schemas.openxmlformats.org/officeDocument/2006/docPropsVTypes"/>
</file>