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البرماوي
</w:t>
      </w:r>
    </w:p>
    <w:p>
      <w:pPr>
        <w:jc w:val="start"/>
        <w:bidi/>
      </w:pPr>
      <w:r>
        <w:rPr>
          <w:rFonts w:ascii="arial" w:hAnsi="arial" w:eastAsia="arial" w:cs="arial"/>
          <w:sz w:val="28"/>
          <w:szCs w:val="28"/>
          <w:b w:val="1"/>
          <w:bCs w:val="1"/>
          <w:rtl/>
        </w:rPr>
        <w:t xml:space="preserve">البرماوي
</w:t>
      </w:r>
    </w:p>
    <w:p>
      <w:pPr/>
      <w:r>
        <w:rPr/>
        <w:t xml:space="preserve">البرماوي  محمد بن عبد الدائم بن موسى النعيمي العسقلاني البرماوي، ابو عبد الله، شمس الدين: عالم بالفقه والحديث، شافعي المذهب. مصري, اقام مدة في دمشق، وتصدر للافتاء والتدريس بالقاهرة، وتوفي في بيت القدس. نسبته إلى برمة من الغربية، بمصر من كتبه (شرح الصدور بشرح زوائ الشذور -خ) في النحة، ومنظزمة في (الفرائض -خ) مشروحة، و (شرح ثلاثيات البخاري -خ) في الحديث، و (اللامع لصبيح على الجامع الصحيح) في شرح البخاري، منه الجزء الاول مخطوط، و (الفوئد السنية في شرح الالفية -خ) شرح منظومة له في اصول الفقه، و (المقدمة الشافية على علمي العروض والقافية -خ). </w:t>
      </w:r>
    </w:p>
    <w:p>
      <w:pPr>
        <w:jc w:val="start"/>
        <w:bidi/>
      </w:pPr>
      <w:r>
        <w:rPr>
          <w:sz w:val="24"/>
          <w:szCs w:val="24"/>
          <w:b w:val="1"/>
          <w:bCs w:val="1"/>
          <w:rtl/>
        </w:rPr>
        <w:t xml:space="preserve">
الأعلام،(دار العلم للملايين - بيروت،2002،ط 15،ج 6،ص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الدايم بن موسى بن عبد الدايم بن فارس ابن محمد بن رحمة بن إبراهيم الشمس أبو عبد الله النعيمي العسقلاني الأصل البرماوي
</w:t>
      </w:r>
    </w:p>
    <w:p>
      <w:pPr/>
      <w:r>
        <w:rPr/>
        <w:t xml:space="preserve">محمد بن عبد الدايم بن موسى بن عبد الدايم بن فارس ابن محمد بن رحمة بن إبراهيم الشمس أبو عبد الله النعيمي العسقلاني الأصل البرماوي </w:t>
      </w:r>
    </w:p>
    <w:p/>
    <w:p>
      <w:pPr/>
      <w:r>
        <w:rPr/>
        <w:t xml:space="preserve">ثم القاهري الشافعي ولد في منتصف القعدة سنة 763 ثلاث وستين وسبعمائة واشتغل وهو شاب وسمع الحديث على جماعة منهم البرهان ابن جماعة ولازم البدر الزركشي وحضر درس البلقيني وابن الملقن والعراقي ثم توجه إلى دمشق وأقرأ الطلبة هنالك ودرس في مدارس ثم عاد إلى القاهرة وتصدى للإفتاء والتدريس والتصنيف وانتفع به الناس وطار صيته وصار طلبته رؤساء في حياته ثم حج وجاور ونشر العلم هنالك وتوجه إلى القدس فدرس في بعض مدارسها.</w:t>
      </w:r>
    </w:p>
    <w:p/>
    <w:p>
      <w:pPr/>
      <w:r>
        <w:rPr/>
        <w:t xml:space="preserve">وكان إماماً في الفقه وأصوله والعربية وغير ذلك وله تصانيف منها شرح البخاري في أربع مجلدات وشرح العمدة وله ألفية في أصول الفقه وشرحها ومنظومة في الفرائض وشرح لامية الأفعال لابن مالك والبهجة الوردية وزوائد الشذور وعمل مختصرا في السيرة النبوية ولخص المهمات للأسنوي ولم يزل قائما بنشر العلم تصنيفا وتدريسا حتى مات في يوم الخميس ثاني عشر جمادى الآخرة سنة 831 إحدى وثلاثين وثمان مائة ببيت المقدس وقد انتشر تلامذته في الآفاق ومنهم المحلى والمناوي والعبادي وطبقتهم ثم طبقة تليهم</w:t>
      </w:r>
    </w:p>
    <w:p>
      <w:pPr>
        <w:jc w:val="start"/>
        <w:bidi/>
      </w:pPr>
      <w:r>
        <w:rPr>
          <w:sz w:val="24"/>
          <w:szCs w:val="24"/>
          <w:b w:val="1"/>
          <w:bCs w:val="1"/>
          <w:rtl/>
        </w:rPr>
        <w:t xml:space="preserve">
البدر الطالع بمحاسن من بعد القرن السابع،(دار المعرفة - بيروت،0،ط 1،ج 2،ص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2026-10-04T14:35:23+03:00</dcterms:created>
  <dcterms:modified xsi:type="dcterms:W3CDTF">2026-10-04T14:35:23+03:00</dcterms:modified>
</cp:coreProperties>
</file>

<file path=docProps/custom.xml><?xml version="1.0" encoding="utf-8"?>
<Properties xmlns="http://schemas.openxmlformats.org/officeDocument/2006/custom-properties" xmlns:vt="http://schemas.openxmlformats.org/officeDocument/2006/docPropsVTypes"/>
</file>