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w:t>
      </w:r>
    </w:p>
    <w:p>
      <w:pPr>
        <w:jc w:val="start"/>
        <w:bidi/>
      </w:pPr>
      <w:r>
        <w:rPr>
          <w:rFonts w:ascii="arial" w:hAnsi="arial" w:eastAsia="arial" w:cs="arial"/>
          <w:sz w:val="28"/>
          <w:szCs w:val="28"/>
          <w:b w:val="1"/>
          <w:bCs w:val="1"/>
          <w:rtl/>
        </w:rPr>
        <w:t xml:space="preserve">المهلبي
</w:t>
      </w:r>
    </w:p>
    <w:p>
      <w:pPr/>
      <w:r>
        <w:rPr/>
        <w:t xml:space="preserve">المهلبي  محمد بن عباد بن حبيب المهلبي: امير البصرة فيزمن المامون العباسي. توفي فيها. وهو من ابناء المهلب ب ابي صفرة. قال ابن تعري بردي: كان من اكابر الامراء، جوادا ممدحا. وقال المبرد: كان سيد أهل البصرة اجمعين. </w:t>
      </w:r>
    </w:p>
    <w:p>
      <w:pPr>
        <w:jc w:val="start"/>
        <w:bidi/>
      </w:pPr>
      <w:r>
        <w:rPr>
          <w:sz w:val="24"/>
          <w:szCs w:val="24"/>
          <w:b w:val="1"/>
          <w:bCs w:val="1"/>
          <w:rtl/>
        </w:rPr>
        <w:t xml:space="preserve">
الأعلام،(دار العلم للملايين - بيروت،2002،ط 15،ج 6،ص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المهلبي أمير البصرة
</w:t>
      </w:r>
    </w:p>
    <w:p>
      <w:pPr/>
      <w:r>
        <w:rPr/>
        <w:t xml:space="preserve">المهلبي أمير البصرة محمد بن عباد بن عباد بن حبيب بن المهلب بن أبي صفرة المهلبي أمير البصرة، كتب إليه منصور بن المهدي أخو الرشيد يشكو إليه ضايقة فأرسل إليه عشرة آلاف دينار ومات وعليه خمسون ألف دينار دينا وأعطاه المأمون ما مبلغه ستة آلاف ألف درهم، توفي سنة ست عشرة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المهلبي
</w:t>
      </w:r>
    </w:p>
    <w:p>
      <w:pPr/>
      <w:r>
        <w:rPr/>
        <w:t xml:space="preserve">المهلبي السيد، الجواد حاتم زمانه أمير البصرة محمد ابن محدث البصرة عباد بن عباد بن حبيب ابن الأمير المهلب بن أبي صفرة الأزدي المهلبي.</w:t>
      </w:r>
    </w:p>
    <w:p/>
    <w:p>
      <w:pPr/>
      <w:r>
        <w:rPr/>
        <w:t xml:space="preserve">روى عن: أبيه، وهشيم.</w:t>
      </w:r>
    </w:p>
    <w:p/>
    <w:p>
      <w:pPr/>
      <w:r>
        <w:rPr/>
        <w:t xml:space="preserve">وعنه: الكديمي وأبو العيناء، وإبراهيم الحربي.</w:t>
      </w:r>
    </w:p>
    <w:p/>
    <w:p>
      <w:pPr/>
      <w:r>
        <w:rPr/>
        <w:t xml:space="preserve">قال يزيد بن المهلب: حدثنا أبي قال: كتب منصور أخو الرشيد إلى محمد بن عباد يشكو ضيقا، وجفوة سلطان فنفد إليه عشرة آلاف دينار.</w:t>
      </w:r>
    </w:p>
    <w:p/>
    <w:p>
      <w:pPr/>
      <w:r>
        <w:rPr/>
        <w:t xml:space="preserve">وقال أبو العيناء: قال المأمون لمحمد بن عباد: أردت أن أوليك فمنعني إسرافك قال: منع الجود سوء ظن بالمعبود فقال: لو شئت أبقيت على نفسك فإن ما تنفقه ما أبعد رجوعه إليك! قال: من له مولى غني لم يفتقر فقال المأمون: من أراد أن يكرمني فليكرم ضيفي محمدا فجاءته الأموال فما ذخر منها درهما، وقال: الكريم لا تحنكه التجارب.</w:t>
      </w:r>
    </w:p>
    <w:p/>
    <w:p>
      <w:pPr/>
      <w:r>
        <w:rPr/>
        <w:t xml:space="preserve">ويقال: إنه دخل مرة على المأمون فقال: كم دينك يا محمد؟ قال: ستون ألف دينار.</w:t>
      </w:r>
    </w:p>
    <w:p/>
    <w:p>
      <w:pPr/>
      <w:r>
        <w:rPr/>
        <w:t xml:space="preserve">فأعطاه مائة ألف دينار.</w:t>
      </w:r>
    </w:p>
    <w:p/>
    <w:p>
      <w:pPr/>
      <w:r>
        <w:rPr/>
        <w:t xml:space="preserve">وقيل: إن المأمون قال له: بلغني أنه لا يقدم أحد البصرة إلا أضفته؟ فقال: منع الجود سوء ظن بالمعبود. فاستحسنه وأعطاه نحو ستة آلاف درهم.</w:t>
      </w:r>
    </w:p>
    <w:p/>
    <w:p>
      <w:pPr/>
      <w:r>
        <w:rPr/>
        <w:t xml:space="preserve">ثم مات محمد وعليه دين خمسون ألف دينار.</w:t>
      </w:r>
    </w:p>
    <w:p/>
    <w:p>
      <w:pPr/>
      <w:r>
        <w:rPr/>
        <w:t xml:space="preserve">وقيل للعتبي: مات محمد فقال:</w:t>
      </w:r>
    </w:p>
    <w:p/>
    <w:p>
      <w:pPr>
        <w:jc w:val="center"/>
      </w:pPr>
      <w:r>
        <w:rPr>
          <w:color w:val="ff0000"/>
        </w:rPr>
        <w:t xml:space="preserve">نحن متنا بفقده</w:t>
      </w:r>
      <w:r>
        <w:rPr>
          <w:color w:val="ff0000"/>
        </w:rPr>
        <w:t xml:space="preserve">      </w:t>
      </w:r>
      <w:r>
        <w:rPr>
          <w:color w:val="ff0000"/>
        </w:rPr>
        <w:t xml:space="preserve"> وهو حي بمجده</w:t>
      </w:r>
    </w:p>
    <w:p/>
    <w:p>
      <w:pPr/>
      <w:r>
        <w:rPr/>
        <w:t xml:space="preserve">توفي سنة ست عشرة ومائتين.</w:t>
      </w:r>
    </w:p>
    <w:p>
      <w:pPr>
        <w:jc w:val="start"/>
        <w:bidi/>
      </w:pPr>
      <w:r>
        <w:rPr>
          <w:sz w:val="24"/>
          <w:szCs w:val="24"/>
          <w:b w:val="1"/>
          <w:bCs w:val="1"/>
          <w:rtl/>
        </w:rPr>
        <w:t xml:space="preserve">
سير أعلام النبلاء،(دار الحديث- القاهرة،2006،ط 1،ج 8،ص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w:t>
      </w:r>
    </w:p>
    <w:p>
      <w:pPr/>
      <w:r>
        <w:rPr/>
        <w:t xml:space="preserve">محمد بن عباد [بن عباد] المهلبى الأمير.</w:t>
      </w:r>
    </w:p>
    <w:p/>
    <w:p>
      <w:pPr/>
      <w:r>
        <w:rPr/>
        <w:t xml:space="preserve">عن أبيه، وهشيم.</w:t>
      </w:r>
    </w:p>
    <w:p/>
    <w:p>
      <w:pPr/>
      <w:r>
        <w:rPr/>
        <w:t xml:space="preserve">وعنه إبراهيم الحربى، وجماعة.</w:t>
      </w:r>
    </w:p>
    <w:p/>
    <w:p>
      <w:pPr/>
      <w:r>
        <w:rPr/>
        <w:t xml:space="preserve">قال الحربى </w:t>
      </w:r>
    </w:p>
    <w:p/>
    <w:p>
      <w:pPr/>
      <w:r>
        <w:rPr/>
        <w:t xml:space="preserve">[وجماعة]: لم يكن بصيرا بالحديث.</w:t>
      </w:r>
    </w:p>
    <w:p/>
    <w:p>
      <w:pPr/>
      <w:r>
        <w:rPr/>
        <w:t xml:space="preserve">صحف ابن جابر، فقال: ابن جدير، وصحف: ضحى بقرة بهرة انطمست </w:t>
      </w:r>
    </w:p>
    <w:p/>
    <w:p>
      <w:pPr/>
      <w:r>
        <w:rPr/>
        <w:t xml:space="preserve">[وهى بقرة].</w:t>
      </w:r>
    </w:p>
    <w:p>
      <w:pPr>
        <w:jc w:val="start"/>
        <w:bidi/>
      </w:pPr>
      <w:r>
        <w:rPr>
          <w:sz w:val="24"/>
          <w:szCs w:val="24"/>
          <w:b w:val="1"/>
          <w:bCs w:val="1"/>
          <w:rtl/>
        </w:rPr>
        <w:t xml:space="preserve">
ميزان الاعتدال في نقد الرجال،(دار المعرفة للطباعة والنشر، بيروت - لبنان،1963،ط 1،ج 3،ص 589)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2026-10-04T12:30:45+03:00</dcterms:created>
  <dcterms:modified xsi:type="dcterms:W3CDTF">2026-10-04T12:30:45+03:00</dcterms:modified>
</cp:coreProperties>
</file>

<file path=docProps/custom.xml><?xml version="1.0" encoding="utf-8"?>
<Properties xmlns="http://schemas.openxmlformats.org/officeDocument/2006/custom-properties" xmlns:vt="http://schemas.openxmlformats.org/officeDocument/2006/docPropsVTypes"/>
</file>