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الأشمر
</w:t>
      </w:r>
    </w:p>
    <w:p>
      <w:pPr>
        <w:jc w:val="start"/>
        <w:bidi/>
      </w:pPr>
      <w:r>
        <w:rPr>
          <w:rFonts w:ascii="arial" w:hAnsi="arial" w:eastAsia="arial" w:cs="arial"/>
          <w:sz w:val="28"/>
          <w:szCs w:val="28"/>
          <w:b w:val="1"/>
          <w:bCs w:val="1"/>
          <w:rtl/>
        </w:rPr>
        <w:t xml:space="preserve">محمد الأشمر
</w:t>
      </w:r>
    </w:p>
    <w:p>
      <w:pPr/>
      <w:r>
        <w:rPr/>
        <w:t xml:space="preserve">محمد الأشمر  محمد بن طه بن محمد الأشمر: مجاهد سوري، دمشقي المولد. نشأ نشأة دينية. واشتهر أيام الثورة على الفرنسيين (1925 - 1926) وكانت له مواقف مذكورة في دمشق والغوطة. وشارك في ثورة العرب على الانكليز في فلسطين (1939) وكان من أعضاء الوفد السوري في مؤتمر أنصار السلم في فرسوفيا (1950) وأقام بعد ذلك في حوران، بسورية. وتوفي بدمشق. </w:t>
      </w:r>
    </w:p>
    <w:p>
      <w:pPr>
        <w:jc w:val="start"/>
        <w:bidi/>
      </w:pPr>
      <w:r>
        <w:rPr>
          <w:sz w:val="24"/>
          <w:szCs w:val="24"/>
          <w:b w:val="1"/>
          <w:bCs w:val="1"/>
          <w:rtl/>
        </w:rPr>
        <w:t xml:space="preserve">
الأعلام،(دار العلم للملايين - بيروت،2002،ط 15،ج 6،ص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2026-10-04T11:46:08+03:00</dcterms:created>
  <dcterms:modified xsi:type="dcterms:W3CDTF">2026-10-04T11:46:08+03:00</dcterms:modified>
</cp:coreProperties>
</file>

<file path=docProps/custom.xml><?xml version="1.0" encoding="utf-8"?>
<Properties xmlns="http://schemas.openxmlformats.org/officeDocument/2006/custom-properties" xmlns:vt="http://schemas.openxmlformats.org/officeDocument/2006/docPropsVTypes"/>
</file>