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طاهر بن عبد الله بن طاهر بن الحسين الخزاعي: امير خرسان. ولها بعد ابيه (سنة 248هـ) وحاربه يعقوب الصفار فاسره. وخلص من الاسر يوم هزيمة الصفار (سنة 262) واعيد إلى الامارة سنة 271 وعزل في اواخر ايامه، فعاش خاملا في بغداد إلى ان توفي. </w:t>
      </w:r>
    </w:p>
    <w:p>
      <w:pPr>
        <w:jc w:val="start"/>
        <w:bidi/>
      </w:pPr>
      <w:r>
        <w:rPr>
          <w:sz w:val="24"/>
          <w:szCs w:val="24"/>
          <w:b w:val="1"/>
          <w:bCs w:val="1"/>
          <w:rtl/>
        </w:rPr>
        <w:t xml:space="preserve">
الأعلام،(دار العلم للملايين - بيروت،2002،ط 15،ج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w:t>
      </w:r>
    </w:p>
    <w:p>
      <w:pPr/>
      <w:r>
        <w:rPr/>
        <w:t xml:space="preserve">ابن طاهر أمير خراسان محمد بن طاهر بن عبد الله بن طاهر الخزاعي، ولي أمرة خراسان بعد والده إلى أن خرج عليه يعقوب بن الليث الصفار فحار به وظفر به يعقوب وبقي عنده في الأسر ثم نجا محمد بن طاهر ولم يزل خاملا ببغداذ إلى أن مات سنة ثمان وتسعين وماتين، وهو أمير ابن أمير ابن أمير ابن أمير، سمع من إسحاق بن راهويه وغيره وروى عنه أحمد بن حاتم المروزي.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2026-07-29T11:50:11+03:00</dcterms:created>
  <dcterms:modified xsi:type="dcterms:W3CDTF">2026-07-29T11:50:11+03:00</dcterms:modified>
</cp:coreProperties>
</file>

<file path=docProps/custom.xml><?xml version="1.0" encoding="utf-8"?>
<Properties xmlns="http://schemas.openxmlformats.org/officeDocument/2006/custom-properties" xmlns:vt="http://schemas.openxmlformats.org/officeDocument/2006/docPropsVTypes"/>
</file>