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حريوة
</w:t>
      </w:r>
    </w:p>
    <w:p>
      <w:pPr>
        <w:jc w:val="start"/>
        <w:bidi/>
      </w:pPr>
      <w:r>
        <w:rPr>
          <w:rFonts w:ascii="arial" w:hAnsi="arial" w:eastAsia="arial" w:cs="arial"/>
          <w:sz w:val="28"/>
          <w:szCs w:val="28"/>
          <w:b w:val="1"/>
          <w:bCs w:val="1"/>
          <w:rtl/>
        </w:rPr>
        <w:t xml:space="preserve">ابن حريوة
</w:t>
      </w:r>
    </w:p>
    <w:p>
      <w:pPr/>
      <w:r>
        <w:rPr/>
        <w:t xml:space="preserve">ابن حريوة  محمد بن صالح بن هادي السماوي الصنعاني، المعروف بابن حريوة: حكيم يماني من مجتهدي الزيدية. وحريوة لقب ابيه. نشأ في صنعاء وبرع في العلوم الرياضية والطبيعية والالهية، وتفوق في الفقه واصوله والحديث. واوغر عليه صدر المهدي (عبد الله ابن احمد) فضرب بالجريد، ونفى إلى (كمران) ثم اعتقل مدة في (الحديدة) واستنفى فيه المهدي بعض الفقهاء فافتوا بقتله فضربت عنثقه، وصلب مدة، ودفن في بندر الحديدة. له (شرح التجريد) لنصير الدين الطوسي، و (منتهى الالمام في احاديث الاحكام) و (الغطمطم الزخار) في مباحث علمية ودينية، مجلدان. </w:t>
      </w:r>
    </w:p>
    <w:p>
      <w:pPr>
        <w:jc w:val="start"/>
        <w:bidi/>
      </w:pPr>
      <w:r>
        <w:rPr>
          <w:sz w:val="24"/>
          <w:szCs w:val="24"/>
          <w:b w:val="1"/>
          <w:bCs w:val="1"/>
          <w:rtl/>
        </w:rPr>
        <w:t xml:space="preserve">
الأعلام،(دار العلم للملايين - بيروت،2002،ط 15،ج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2026-10-04T09:41:58+03:00</dcterms:created>
  <dcterms:modified xsi:type="dcterms:W3CDTF">2026-10-04T09:41:58+03:00</dcterms:modified>
</cp:coreProperties>
</file>

<file path=docProps/custom.xml><?xml version="1.0" encoding="utf-8"?>
<Properties xmlns="http://schemas.openxmlformats.org/officeDocument/2006/custom-properties" xmlns:vt="http://schemas.openxmlformats.org/officeDocument/2006/docPropsVTypes"/>
</file>