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محمد بن صالح بن محمد بن عبد الله الغزي التمرتاشي: فاضل، من فقهاء الحنفية. تعلم بفزة والقاهرة. له كتب، منها (ضوء الانسان في تفضيل الانسان -خ) رسالة، و (ألفية في النحو) أولها:</w:t>
      </w:r>
    </w:p>
    <w:p/>
    <w:p>
      <w:pPr>
        <w:jc w:val="center"/>
      </w:pPr>
      <w:r>
        <w:rPr>
          <w:color w:val="ff0000"/>
        </w:rPr>
        <w:t xml:space="preserve">قال محمد هو ابن صالح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أحمد ربي الله خير فاتح</w:t>
      </w:r>
    </w:p>
    <w:p/>
    <w:p>
      <w:pPr/>
      <w:r>
        <w:rPr/>
        <w:t xml:space="preserve">شرحها أبوه. وله (شرح الرحبية) ونظم كثير. مات بغزة في حياة والده.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2026-10-04T09:38:39+03:00</dcterms:created>
  <dcterms:modified xsi:type="dcterms:W3CDTF">2026-10-04T09:38:39+03:00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