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الروداني
</w:t>
      </w:r>
    </w:p>
    <w:p>
      <w:pPr>
        <w:jc w:val="start"/>
        <w:bidi/>
      </w:pPr>
      <w:r>
        <w:rPr>
          <w:rFonts w:ascii="arial" w:hAnsi="arial" w:eastAsia="arial" w:cs="arial"/>
          <w:sz w:val="28"/>
          <w:szCs w:val="28"/>
          <w:b w:val="1"/>
          <w:bCs w:val="1"/>
          <w:rtl/>
        </w:rPr>
        <w:t xml:space="preserve">الروداني
</w:t>
      </w:r>
    </w:p>
    <w:p>
      <w:pPr/>
      <w:r>
        <w:rPr/>
        <w:t xml:space="preserve">الروداني  محمد بن سليمان الراني المكي، شمس الدين، ابو عبد الله: محدث غربي رحال، ولد في (تارودانت) وجال في المغرب الاقصى والاوسط، ودخل مصر والشام والاستانة، واستوطن الحجاز. وكان له بمكو شأن. وقلد النظر في امر الحرمين، فبنى رباطا عند باب ابراه بمكة، عرف برباط ابن سليمان، وبنى مقبرة بالمعلي عرفت بمقبرة ابن سليمان. ثم اخرج من مكة، بعد شبه فتنة، فانتقل إلى دمشق، فتوفي به. من كتبه (جمع الفوائد) في الحديث، و (صلة الخلف بموصل السلف -خ). </w:t>
      </w:r>
    </w:p>
    <w:p>
      <w:pPr>
        <w:jc w:val="start"/>
        <w:bidi/>
      </w:pPr>
      <w:r>
        <w:rPr>
          <w:sz w:val="24"/>
          <w:szCs w:val="24"/>
          <w:b w:val="1"/>
          <w:bCs w:val="1"/>
          <w:rtl/>
        </w:rPr>
        <w:t xml:space="preserve">
الأعلام،(دار العلم للملايين - بيروت،2002،ط 15،ج 6،ص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2026-10-04T07:57:08+03:00</dcterms:created>
  <dcterms:modified xsi:type="dcterms:W3CDTF">2026-10-04T07:57:08+03:00</dcterms:modified>
</cp:coreProperties>
</file>

<file path=docProps/custom.xml><?xml version="1.0" encoding="utf-8"?>
<Properties xmlns="http://schemas.openxmlformats.org/officeDocument/2006/custom-properties" xmlns:vt="http://schemas.openxmlformats.org/officeDocument/2006/docPropsVTypes"/>
</file>