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البرهاني
</w:t>
      </w:r>
    </w:p>
    <w:p>
      <w:pPr>
        <w:jc w:val="start"/>
        <w:bidi/>
      </w:pPr>
      <w:r>
        <w:rPr>
          <w:rFonts w:ascii="arial" w:hAnsi="arial" w:eastAsia="arial" w:cs="arial"/>
          <w:sz w:val="28"/>
          <w:szCs w:val="28"/>
          <w:b w:val="1"/>
          <w:bCs w:val="1"/>
          <w:rtl/>
        </w:rPr>
        <w:t xml:space="preserve">البرهاني
</w:t>
      </w:r>
    </w:p>
    <w:p>
      <w:pPr/>
      <w:r>
        <w:rPr/>
        <w:t xml:space="preserve">البرهاني  محمد سعيد بن عبد الرحمن البرهاني : متصوف داغستاني الاصل، مولده ووفاته بدمشق. نشأ جنديا من ضباط الاحتياط في الجيش العثماني، واستمر على ذلك إلى العهد الفيصلي بسورية، وحضر وقعة ميسلون ثم عمل في التدريس الابتدائي وقرأ على بعض الشيوخ وتصدر للتدريس العام إلى أن توفي. له تعليقات على كتب كان يطالعها أو يرجع إليها، ورسائل صغيرة أكثرها بخطه في موضوعات مختلفة. منها (في البلاغة) 32 صفحة، و (بعض أسماء رجال الحديث) 11 صفحة، و (فوائد من المنطق) 12 صفحة. وطبعت له رسائل صغيرة أيضا. </w:t>
      </w:r>
    </w:p>
    <w:p>
      <w:pPr>
        <w:jc w:val="start"/>
        <w:bidi/>
      </w:pPr>
      <w:r>
        <w:rPr>
          <w:sz w:val="24"/>
          <w:szCs w:val="24"/>
          <w:b w:val="1"/>
          <w:bCs w:val="1"/>
          <w:rtl/>
        </w:rPr>
        <w:t xml:space="preserve">
الأعلام،(دار العلم للملايين - بيروت،2002،ط 15،ج 6،ص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2026-07-28T09:52:04+03:00</dcterms:created>
  <dcterms:modified xsi:type="dcterms:W3CDTF">2026-07-28T09:52:04+03:00</dcterms:modified>
</cp:coreProperties>
</file>

<file path=docProps/custom.xml><?xml version="1.0" encoding="utf-8"?>
<Properties xmlns="http://schemas.openxmlformats.org/officeDocument/2006/custom-properties" xmlns:vt="http://schemas.openxmlformats.org/officeDocument/2006/docPropsVTypes"/>
</file>