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الزريعي
</w:t>
      </w:r>
    </w:p>
    <w:p>
      <w:pPr>
        <w:jc w:val="start"/>
        <w:bidi/>
      </w:pPr>
      <w:r>
        <w:rPr>
          <w:rFonts w:ascii="arial" w:hAnsi="arial" w:eastAsia="arial" w:cs="arial"/>
          <w:sz w:val="28"/>
          <w:szCs w:val="28"/>
          <w:b w:val="1"/>
          <w:bCs w:val="1"/>
          <w:rtl/>
        </w:rPr>
        <w:t xml:space="preserve">الزريعي
</w:t>
      </w:r>
    </w:p>
    <w:p>
      <w:pPr/>
      <w:r>
        <w:rPr/>
        <w:t xml:space="preserve">الزريعي  محمد بن سبأ بن أبي السعود الزريعي الهمداني : من دعاة الباطنية الاسماعيلية. كان صاحب عدن وما حولها في أيام الحرة الصليحية. وتوفيت الحرة (سنة 532) بذي جبلة وكانت لها حصون وقرى انتقلت بعد وفاتها إلى المنصور بن المفضل. وابتاع منه صاحب الترجمة (سنة 544) أكثر ما كانت تملك، كقلعة حب والتعكر ومدينة جبلة. وسكن هو في الاخيرة. وقصده الشعراء فبذل لهم الاعطيات. وكان لقبه (المعظم المتوج المكين) أما بلاده فكانت، كما في (غاية الاماني) عدن أبين والدملوة وتعز إلى نقيل صيد. وتوفي بالدملوة. </w:t>
      </w:r>
    </w:p>
    <w:p>
      <w:pPr>
        <w:jc w:val="start"/>
        <w:bidi/>
      </w:pPr>
      <w:r>
        <w:rPr>
          <w:sz w:val="24"/>
          <w:szCs w:val="24"/>
          <w:b w:val="1"/>
          <w:bCs w:val="1"/>
          <w:rtl/>
        </w:rPr>
        <w:t xml:space="preserve">
الأعلام،(دار العلم للملايين - بيروت،2002،ط 15،ج 6،ص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2026-07-29T08:38:51+03:00</dcterms:created>
  <dcterms:modified xsi:type="dcterms:W3CDTF">2026-07-29T08:38:51+03:00</dcterms:modified>
</cp:coreProperties>
</file>

<file path=docProps/custom.xml><?xml version="1.0" encoding="utf-8"?>
<Properties xmlns="http://schemas.openxmlformats.org/officeDocument/2006/custom-properties" xmlns:vt="http://schemas.openxmlformats.org/officeDocument/2006/docPropsVTypes"/>
</file>