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زيد
</w:t>
      </w:r>
    </w:p>
    <w:p>
      <w:pPr>
        <w:jc w:val="start"/>
        <w:bidi/>
      </w:pPr>
      <w:r>
        <w:rPr>
          <w:rFonts w:ascii="arial" w:hAnsi="arial" w:eastAsia="arial" w:cs="arial"/>
          <w:sz w:val="28"/>
          <w:szCs w:val="28"/>
          <w:b w:val="1"/>
          <w:bCs w:val="1"/>
          <w:rtl/>
        </w:rPr>
        <w:t xml:space="preserve">محمد بن زيد
</w:t>
      </w:r>
    </w:p>
    <w:p>
      <w:pPr/>
      <w:r>
        <w:rPr/>
        <w:t xml:space="preserve">محمد بن زيد  محمد بن زيد بن اسماعيل بن الحسن، العلوي الحسني: صاحب طبرستان والديلم. ولى الامرة بعد وفاة أخيه الحسن بن زيد (سنة 270 هـ) وكانت في أيامه حروب وفتن، وطالت مدته. وكان شجاعا، فاضلا في أخلاقه، عارفا بالأدب والشعر والتاريخ. أصابته جراحات في واقعة له مع ’’محمد بن هارون’’ من أشياع اسماعيل الساماني، على باب جرجان فمات من تأثيرها. </w:t>
      </w:r>
    </w:p>
    <w:p>
      <w:pPr>
        <w:jc w:val="start"/>
        <w:bidi/>
      </w:pPr>
      <w:r>
        <w:rPr>
          <w:sz w:val="24"/>
          <w:szCs w:val="24"/>
          <w:b w:val="1"/>
          <w:bCs w:val="1"/>
          <w:rtl/>
        </w:rPr>
        <w:t xml:space="preserve">
الأعلام،(دار العلم للملايين - بيروت،2002،ط 15،ج 6،ص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2026-10-04T04:10:08+03:00</dcterms:created>
  <dcterms:modified xsi:type="dcterms:W3CDTF">2026-10-04T04:10:08+03:00</dcterms:modified>
</cp:coreProperties>
</file>

<file path=docProps/custom.xml><?xml version="1.0" encoding="utf-8"?>
<Properties xmlns="http://schemas.openxmlformats.org/officeDocument/2006/custom-properties" xmlns:vt="http://schemas.openxmlformats.org/officeDocument/2006/docPropsVTypes"/>
</file>