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ضربة
</w:t>
      </w:r>
    </w:p>
    <w:p>
      <w:pPr>
        <w:jc w:val="start"/>
        <w:bidi/>
      </w:pPr>
      <w:r>
        <w:rPr>
          <w:rFonts w:ascii="arial" w:hAnsi="arial" w:eastAsia="arial" w:cs="arial"/>
          <w:sz w:val="28"/>
          <w:szCs w:val="28"/>
          <w:b w:val="1"/>
          <w:bCs w:val="1"/>
          <w:rtl/>
        </w:rPr>
        <w:t xml:space="preserve">أبو ضربة
</w:t>
      </w:r>
    </w:p>
    <w:p>
      <w:pPr/>
      <w:r>
        <w:rPr/>
        <w:t xml:space="preserve">أبو ضربة  محمد بن زكرياء بن أحمد بن محمد اللحياني الحفصي، الملقب بأبي ضربة، من ملوك الدولة الحفصية في تونس. كان في عهد استقرار ابيه بتونس معتقلا فيها، ولما خرج ابوه (راجع ترجمته) نافضا يده من الخلافة، اخرج رجال الدولة صاحب الترجمة فبايعوه (سنة 717هـ) ونشبت حروب طاحنة بينه وبين المتوكل الحفصي (ابي بكر بت يحيى) خرج ابو ضربة في خلالها من تونس، بعد تسعة اشهر ونصف من بيعة اهلها له. ثم استقر في تلمسان منهزما. ومات فيها. </w:t>
      </w:r>
    </w:p>
    <w:p>
      <w:pPr>
        <w:jc w:val="start"/>
        <w:bidi/>
      </w:pPr>
      <w:r>
        <w:rPr>
          <w:sz w:val="24"/>
          <w:szCs w:val="24"/>
          <w:b w:val="1"/>
          <w:bCs w:val="1"/>
          <w:rtl/>
        </w:rPr>
        <w:t xml:space="preserve">
الأعلام،(دار العلم للملايين - بيروت،2002،ط 15،ج 6،ص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2026-10-04T04:10:04+03:00</dcterms:created>
  <dcterms:modified xsi:type="dcterms:W3CDTF">2026-10-04T04:10:04+03:00</dcterms:modified>
</cp:coreProperties>
</file>

<file path=docProps/custom.xml><?xml version="1.0" encoding="utf-8"?>
<Properties xmlns="http://schemas.openxmlformats.org/officeDocument/2006/custom-properties" xmlns:vt="http://schemas.openxmlformats.org/officeDocument/2006/docPropsVTypes"/>
</file>