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رضوان
</w:t>
      </w:r>
    </w:p>
    <w:p>
      <w:pPr>
        <w:jc w:val="start"/>
        <w:bidi/>
      </w:pPr>
      <w:r>
        <w:rPr>
          <w:rFonts w:ascii="arial" w:hAnsi="arial" w:eastAsia="arial" w:cs="arial"/>
          <w:sz w:val="28"/>
          <w:szCs w:val="28"/>
          <w:b w:val="1"/>
          <w:bCs w:val="1"/>
          <w:rtl/>
        </w:rPr>
        <w:t xml:space="preserve">ابن رضوان
</w:t>
      </w:r>
    </w:p>
    <w:p>
      <w:pPr/>
      <w:r>
        <w:rPr/>
        <w:t xml:space="preserve">ابن رضوان  محمد بن رضوان بن محمد بن أحمد، أبو يحيى النميري الوادي آشي: حاسب، لغوي، عالم بالأنساب. من أهل وادي آش (من بلاد الريف بالأندلس). ولى قضاءها، ثم قضاء برشانة، وحمدت سيرته. وأقام مدة بغرناطة، ثم كان يختلف اليها. وصنف كتبا، منها’’شجرة في أنساب العرب’’ و’’تقاييد منثور ومنظوم في علم النجوم’’ ورسالة في ’’الأسطرلاب الخطي والعمل به’’ وكتاب ضخم سماه’’ الاحتفال في استيفاء ما للخيل من الأحوال’’ وتوفي في بلده. </w:t>
      </w:r>
    </w:p>
    <w:p>
      <w:pPr>
        <w:jc w:val="start"/>
        <w:bidi/>
      </w:pPr>
      <w:r>
        <w:rPr>
          <w:sz w:val="24"/>
          <w:szCs w:val="24"/>
          <w:b w:val="1"/>
          <w:bCs w:val="1"/>
          <w:rtl/>
        </w:rPr>
        <w:t xml:space="preserve">
الأعلام،(دار العلم للملايين - بيروت،2002،ط 15،ج 6،ص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2026-10-04T04:11:31+03:00</dcterms:created>
  <dcterms:modified xsi:type="dcterms:W3CDTF">2026-10-04T04:11:31+03:00</dcterms:modified>
</cp:coreProperties>
</file>

<file path=docProps/custom.xml><?xml version="1.0" encoding="utf-8"?>
<Properties xmlns="http://schemas.openxmlformats.org/officeDocument/2006/custom-properties" xmlns:vt="http://schemas.openxmlformats.org/officeDocument/2006/docPropsVTypes"/>
</file>