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حبيش الحنبلي
</w:t>
      </w:r>
    </w:p>
    <w:p>
      <w:pPr>
        <w:jc w:val="start"/>
        <w:bidi/>
      </w:pPr>
      <w:r>
        <w:rPr>
          <w:rFonts w:ascii="arial" w:hAnsi="arial" w:eastAsia="arial" w:cs="arial"/>
          <w:sz w:val="28"/>
          <w:szCs w:val="28"/>
          <w:b w:val="1"/>
          <w:bCs w:val="1"/>
          <w:rtl/>
        </w:rPr>
        <w:t xml:space="preserve">ابن حبيش الحنبلي
</w:t>
      </w:r>
    </w:p>
    <w:p>
      <w:pPr/>
      <w:r>
        <w:rPr/>
        <w:t xml:space="preserve">ابن حبيش الحنبلي هبة الله بن محمد بن كامل حبيش أبو علي الحنبلي البغدادي، كان شيخا صالحا متصوفا زاهدا فقيها فاضلا، تفقه على أبي علي ابن القاضي وسمع من محمد بن عبد الباقي الأنصاري وعبد الملك بن علي بن عبد الملك بن يوسف وعبد الوهاب بن المبارك الأنماطي وغيرهم، وحدث باليسير، وتوفي سنة ثلاث وستين وخمسمائة.</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2026-07-29T19:22:17+03:00</dcterms:created>
  <dcterms:modified xsi:type="dcterms:W3CDTF">2026-07-29T19:22:17+03:00</dcterms:modified>
</cp:coreProperties>
</file>

<file path=docProps/custom.xml><?xml version="1.0" encoding="utf-8"?>
<Properties xmlns="http://schemas.openxmlformats.org/officeDocument/2006/custom-properties" xmlns:vt="http://schemas.openxmlformats.org/officeDocument/2006/docPropsVTypes"/>
</file>