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أبو المعالي الكرماني ابن المطلب
</w:t>
      </w:r>
    </w:p>
    <w:p>
      <w:pPr>
        <w:jc w:val="start"/>
        <w:bidi/>
      </w:pPr>
      <w:r>
        <w:rPr>
          <w:rFonts w:ascii="arial" w:hAnsi="arial" w:eastAsia="arial" w:cs="arial"/>
          <w:sz w:val="28"/>
          <w:szCs w:val="28"/>
          <w:b w:val="1"/>
          <w:bCs w:val="1"/>
          <w:rtl/>
        </w:rPr>
        <w:t xml:space="preserve">الوزير أبو المعالي الكرماني ابن المطلب
</w:t>
      </w:r>
    </w:p>
    <w:p>
      <w:pPr/>
      <w:r>
        <w:rPr/>
        <w:t xml:space="preserve">الوزير أبو المعالي الكرماني ابن المطلب هبة الله بن محمد بن علي بن الحسن بن المطلب الكرماني أبو المعالي ابن أبي سعد الكاتب، كان كاتبا مجيدا حاسبا سديدا، تفرد في زمانه بكتابة الحساب وتدبير الضياع، ولي ديوان الزمام في أيام المقتدي، ثم في أيام المستظهر، وقلده الوزارة سنة خمسمائة، فأقام وزيرا سنتين وأربعة عشر يوما، وعزل، وكان قد تفقه للشافعي، وسمع من محمد بن علي بن المهتدي وعبد الصمد بن علي بن المأمون وأحمد بن محمد بن النقور وغيرهم، وكان يحفظ السير والتواريخ، وكان كثير الصدقة والمعروف، حدث باليسير، قال: رأيت في المنام قائلا يقول:</w:t>
      </w:r>
    </w:p>
    <w:p/>
    <w:p>
      <w:pPr>
        <w:jc w:val="center"/>
      </w:pPr>
      <w:r>
        <w:rPr>
          <w:color w:val="ff0000"/>
        </w:rPr>
        <w:t xml:space="preserve">إذا كان لله البقاء وكلنا</w:t>
      </w:r>
      <w:r>
        <w:rPr>
          <w:color w:val="ff0000"/>
        </w:rPr>
        <w:t xml:space="preserve">      </w:t>
      </w:r>
      <w:r>
        <w:rPr>
          <w:color w:val="ff0000"/>
        </w:rPr>
        <w:t xml:space="preserve">يصير إلى موت فماذا التنافس</w:t>
      </w:r>
    </w:p>
    <w:p/>
    <w:p>
      <w:pPr/>
      <w:r>
        <w:rPr/>
        <w:t xml:space="preserve">وكان قد زوج ابنته بأبي علي بن صدقة، وتوفي أبو المعالي سنة ثلاث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المطلب
</w:t>
      </w:r>
    </w:p>
    <w:p>
      <w:pPr/>
      <w:r>
        <w:rPr/>
        <w:t xml:space="preserve">ابن المطلب الوزير الكبير، أبو المعالي هبة الله بن محمد بن علي بن المطلب الكرماني، الفقيه الشافعي.</w:t>
      </w:r>
    </w:p>
    <w:p/>
    <w:p>
      <w:pPr/>
      <w:r>
        <w:rPr/>
        <w:t xml:space="preserve">كان من كبار الأعيان، رأسا في حساب الديوان، ساد وعظم، ووزر للمستظهر بالله سنتين ونصفا، ثم عزل.</w:t>
      </w:r>
    </w:p>
    <w:p/>
    <w:p>
      <w:pPr/>
      <w:r>
        <w:rPr/>
        <w:t xml:space="preserve">روى عن: عبد الصمد بن المأمون وطبقته، وكان ذا معروف وبر، يلقب بمجير الدين، له خبرة وفضيلة وذكاء، صرف في سنة اثنتين وخمس مائة، ولزم بيته إلى أن توفي سنة تسع وخمس مائة.</w:t>
      </w:r>
    </w:p>
    <w:p>
      <w:pPr>
        <w:jc w:val="start"/>
        <w:bidi/>
      </w:pPr>
      <w:r>
        <w:rPr>
          <w:sz w:val="24"/>
          <w:szCs w:val="24"/>
          <w:b w:val="1"/>
          <w:bCs w:val="1"/>
          <w:rtl/>
        </w:rPr>
        <w:t xml:space="preserve">
سير أعلام النبلاء،(دار الحديث- القاهرة،2006،ط 0،ج 14،ص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2026-07-28T16:25:28+03:00</dcterms:created>
  <dcterms:modified xsi:type="dcterms:W3CDTF">2026-07-28T16:25:28+03:00</dcterms:modified>
</cp:coreProperties>
</file>

<file path=docProps/custom.xml><?xml version="1.0" encoding="utf-8"?>
<Properties xmlns="http://schemas.openxmlformats.org/officeDocument/2006/custom-properties" xmlns:vt="http://schemas.openxmlformats.org/officeDocument/2006/docPropsVTypes"/>
</file>